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F7D1" w14:textId="59B3E781" w:rsidR="004D7B50" w:rsidRDefault="00000000">
      <w:pPr>
        <w:jc w:val="center"/>
        <w:rPr>
          <w:rFonts w:ascii="宋体" w:hAnsi="宋体"/>
          <w:b/>
          <w:bCs/>
          <w:sz w:val="28"/>
          <w:szCs w:val="28"/>
        </w:rPr>
      </w:pPr>
      <w:r>
        <w:rPr>
          <w:rFonts w:ascii="宋体" w:hAnsi="宋体" w:hint="eastAsia"/>
          <w:b/>
          <w:bCs/>
          <w:sz w:val="28"/>
          <w:szCs w:val="28"/>
        </w:rPr>
        <w:t>2022年</w:t>
      </w:r>
      <w:r w:rsidR="002316DC">
        <w:rPr>
          <w:rFonts w:ascii="宋体" w:hAnsi="宋体" w:hint="eastAsia"/>
          <w:b/>
          <w:bCs/>
          <w:sz w:val="28"/>
          <w:szCs w:val="28"/>
        </w:rPr>
        <w:t>秋季学期国际金融</w:t>
      </w:r>
      <w:r>
        <w:rPr>
          <w:rFonts w:ascii="宋体" w:hAnsi="宋体" w:hint="eastAsia"/>
          <w:b/>
          <w:bCs/>
          <w:sz w:val="28"/>
          <w:szCs w:val="28"/>
        </w:rPr>
        <w:t>期末复习意见</w:t>
      </w:r>
    </w:p>
    <w:p w14:paraId="115F2894" w14:textId="77777777" w:rsidR="004D7B50" w:rsidRDefault="004D7B50">
      <w:pPr>
        <w:spacing w:line="400" w:lineRule="exact"/>
        <w:jc w:val="center"/>
        <w:rPr>
          <w:b/>
          <w:szCs w:val="21"/>
        </w:rPr>
      </w:pPr>
    </w:p>
    <w:p w14:paraId="0AA46AF8" w14:textId="77777777" w:rsidR="004D7B50" w:rsidRPr="00511E59" w:rsidRDefault="00000000">
      <w:pPr>
        <w:adjustRightInd w:val="0"/>
        <w:snapToGrid w:val="0"/>
        <w:spacing w:line="400" w:lineRule="exact"/>
        <w:ind w:firstLineChars="196" w:firstLine="472"/>
        <w:rPr>
          <w:rFonts w:ascii="宋体" w:hAnsi="宋体"/>
          <w:b/>
          <w:sz w:val="24"/>
        </w:rPr>
      </w:pPr>
      <w:r w:rsidRPr="00511E59">
        <w:rPr>
          <w:rFonts w:ascii="宋体" w:hAnsi="宋体" w:hint="eastAsia"/>
          <w:b/>
          <w:sz w:val="24"/>
        </w:rPr>
        <w:t>一、考试方式、时限及依据</w:t>
      </w:r>
    </w:p>
    <w:p w14:paraId="3633780A" w14:textId="3A4C7003" w:rsidR="004D7B50" w:rsidRPr="00511E59" w:rsidRDefault="00000000" w:rsidP="00D35485">
      <w:pPr>
        <w:adjustRightInd w:val="0"/>
        <w:snapToGrid w:val="0"/>
        <w:spacing w:line="400" w:lineRule="exact"/>
        <w:ind w:firstLineChars="200" w:firstLine="480"/>
        <w:rPr>
          <w:sz w:val="24"/>
        </w:rPr>
      </w:pPr>
      <w:r w:rsidRPr="00511E59">
        <w:rPr>
          <w:rFonts w:ascii="宋体" w:hAnsi="宋体" w:hint="eastAsia"/>
          <w:sz w:val="24"/>
        </w:rPr>
        <w:t>本</w:t>
      </w:r>
      <w:r w:rsidRPr="00511E59">
        <w:rPr>
          <w:rFonts w:hint="eastAsia"/>
          <w:sz w:val="24"/>
        </w:rPr>
        <w:t>课程期末考试</w:t>
      </w:r>
      <w:r w:rsidRPr="00511E59">
        <w:rPr>
          <w:rFonts w:ascii="宋体" w:hAnsi="宋体" w:hint="eastAsia"/>
          <w:sz w:val="24"/>
        </w:rPr>
        <w:t>采用开卷方式。时间长度是90分钟。考试主要以文字教材为依据</w:t>
      </w:r>
      <w:r w:rsidRPr="00511E59">
        <w:rPr>
          <w:rFonts w:hint="eastAsia"/>
          <w:sz w:val="24"/>
        </w:rPr>
        <w:t>。</w:t>
      </w:r>
    </w:p>
    <w:p w14:paraId="6F90EE79" w14:textId="77777777" w:rsidR="004D7B50" w:rsidRPr="00511E59" w:rsidRDefault="00000000">
      <w:pPr>
        <w:adjustRightInd w:val="0"/>
        <w:snapToGrid w:val="0"/>
        <w:spacing w:line="400" w:lineRule="exact"/>
        <w:ind w:firstLineChars="196" w:firstLine="472"/>
        <w:rPr>
          <w:rFonts w:ascii="宋体" w:hAnsi="宋体"/>
          <w:b/>
          <w:sz w:val="24"/>
        </w:rPr>
      </w:pPr>
      <w:r w:rsidRPr="00511E59">
        <w:rPr>
          <w:rFonts w:ascii="宋体" w:hAnsi="宋体" w:hint="eastAsia"/>
          <w:b/>
          <w:sz w:val="24"/>
        </w:rPr>
        <w:t>二、考试题型及答题要求</w:t>
      </w:r>
    </w:p>
    <w:p w14:paraId="261985CE"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本课程期末考试满分为</w:t>
      </w:r>
      <w:r w:rsidRPr="00511E59">
        <w:rPr>
          <w:rFonts w:asciiTheme="minorHAnsi" w:eastAsiaTheme="minorEastAsia" w:hAnsiTheme="minorHAnsi" w:cstheme="minorBidi" w:hint="eastAsia"/>
          <w:sz w:val="24"/>
        </w:rPr>
        <w:t>100</w:t>
      </w:r>
      <w:r w:rsidRPr="00511E59">
        <w:rPr>
          <w:rFonts w:asciiTheme="minorHAnsi" w:eastAsiaTheme="minorEastAsia" w:hAnsiTheme="minorHAnsi" w:cstheme="minorBidi" w:hint="eastAsia"/>
          <w:sz w:val="24"/>
        </w:rPr>
        <w:t>分，题型由四部分组成，主要包括：</w:t>
      </w:r>
    </w:p>
    <w:p w14:paraId="3C2EEE67"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1. </w:t>
      </w:r>
      <w:r w:rsidRPr="00511E59">
        <w:rPr>
          <w:rFonts w:asciiTheme="minorHAnsi" w:eastAsiaTheme="minorEastAsia" w:hAnsiTheme="minorHAnsi" w:cstheme="minorBidi" w:hint="eastAsia"/>
          <w:sz w:val="24"/>
        </w:rPr>
        <w:t>单选题：共</w:t>
      </w:r>
      <w:r w:rsidRPr="00511E59">
        <w:rPr>
          <w:rFonts w:asciiTheme="minorHAnsi" w:eastAsiaTheme="minorEastAsia" w:hAnsiTheme="minorHAnsi" w:cstheme="minorBidi" w:hint="eastAsia"/>
          <w:sz w:val="24"/>
        </w:rPr>
        <w:t>10</w:t>
      </w:r>
      <w:r w:rsidRPr="00511E59">
        <w:rPr>
          <w:rFonts w:asciiTheme="minorHAnsi" w:eastAsiaTheme="minorEastAsia" w:hAnsiTheme="minorHAnsi" w:cstheme="minorBidi" w:hint="eastAsia"/>
          <w:sz w:val="24"/>
        </w:rPr>
        <w:t>题，每题</w:t>
      </w:r>
      <w:r w:rsidRPr="00511E59">
        <w:rPr>
          <w:rFonts w:asciiTheme="minorHAnsi" w:eastAsiaTheme="minorEastAsia" w:hAnsiTheme="minorHAnsi" w:cstheme="minorBidi" w:hint="eastAsia"/>
          <w:sz w:val="24"/>
        </w:rPr>
        <w:t>3</w:t>
      </w:r>
      <w:r w:rsidRPr="00511E59">
        <w:rPr>
          <w:rFonts w:asciiTheme="minorHAnsi" w:eastAsiaTheme="minorEastAsia" w:hAnsiTheme="minorHAnsi" w:cstheme="minorBidi" w:hint="eastAsia"/>
          <w:sz w:val="24"/>
        </w:rPr>
        <w:t>分，共</w:t>
      </w:r>
      <w:r w:rsidRPr="00511E59">
        <w:rPr>
          <w:rFonts w:asciiTheme="minorHAnsi" w:eastAsiaTheme="minorEastAsia" w:hAnsiTheme="minorHAnsi" w:cstheme="minorBidi" w:hint="eastAsia"/>
          <w:sz w:val="24"/>
        </w:rPr>
        <w:t>30</w:t>
      </w:r>
      <w:r w:rsidRPr="00511E59">
        <w:rPr>
          <w:rFonts w:asciiTheme="minorHAnsi" w:eastAsiaTheme="minorEastAsia" w:hAnsiTheme="minorHAnsi" w:cstheme="minorBidi" w:hint="eastAsia"/>
          <w:sz w:val="24"/>
        </w:rPr>
        <w:t>分。</w:t>
      </w:r>
    </w:p>
    <w:p w14:paraId="6F7CB297"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2. </w:t>
      </w:r>
      <w:r w:rsidRPr="00511E59">
        <w:rPr>
          <w:rFonts w:asciiTheme="minorHAnsi" w:eastAsiaTheme="minorEastAsia" w:hAnsiTheme="minorHAnsi" w:cstheme="minorBidi" w:hint="eastAsia"/>
          <w:sz w:val="24"/>
        </w:rPr>
        <w:t>多选题：共</w:t>
      </w:r>
      <w:r w:rsidRPr="00511E59">
        <w:rPr>
          <w:rFonts w:asciiTheme="minorHAnsi" w:eastAsiaTheme="minorEastAsia" w:hAnsiTheme="minorHAnsi" w:cstheme="minorBidi" w:hint="eastAsia"/>
          <w:sz w:val="24"/>
        </w:rPr>
        <w:t>5</w:t>
      </w:r>
      <w:r w:rsidRPr="00511E59">
        <w:rPr>
          <w:rFonts w:asciiTheme="minorHAnsi" w:eastAsiaTheme="minorEastAsia" w:hAnsiTheme="minorHAnsi" w:cstheme="minorBidi" w:hint="eastAsia"/>
          <w:sz w:val="24"/>
        </w:rPr>
        <w:t>题，每题</w:t>
      </w:r>
      <w:r w:rsidRPr="00511E59">
        <w:rPr>
          <w:rFonts w:asciiTheme="minorHAnsi" w:eastAsiaTheme="minorEastAsia" w:hAnsiTheme="minorHAnsi" w:cstheme="minorBidi" w:hint="eastAsia"/>
          <w:sz w:val="24"/>
        </w:rPr>
        <w:t>6</w:t>
      </w:r>
      <w:r w:rsidRPr="00511E59">
        <w:rPr>
          <w:rFonts w:asciiTheme="minorHAnsi" w:eastAsiaTheme="minorEastAsia" w:hAnsiTheme="minorHAnsi" w:cstheme="minorBidi" w:hint="eastAsia"/>
          <w:sz w:val="24"/>
        </w:rPr>
        <w:t>分，共</w:t>
      </w:r>
      <w:r w:rsidRPr="00511E59">
        <w:rPr>
          <w:rFonts w:asciiTheme="minorHAnsi" w:eastAsiaTheme="minorEastAsia" w:hAnsiTheme="minorHAnsi" w:cstheme="minorBidi" w:hint="eastAsia"/>
          <w:sz w:val="24"/>
        </w:rPr>
        <w:t>30</w:t>
      </w:r>
      <w:r w:rsidRPr="00511E59">
        <w:rPr>
          <w:rFonts w:asciiTheme="minorHAnsi" w:eastAsiaTheme="minorEastAsia" w:hAnsiTheme="minorHAnsi" w:cstheme="minorBidi" w:hint="eastAsia"/>
          <w:sz w:val="24"/>
        </w:rPr>
        <w:t>分</w:t>
      </w:r>
    </w:p>
    <w:p w14:paraId="1DDC4E82"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3. </w:t>
      </w:r>
      <w:r w:rsidRPr="00511E59">
        <w:rPr>
          <w:rFonts w:asciiTheme="minorHAnsi" w:eastAsiaTheme="minorEastAsia" w:hAnsiTheme="minorHAnsi" w:cstheme="minorBidi" w:hint="eastAsia"/>
          <w:sz w:val="24"/>
        </w:rPr>
        <w:t>判断题；共</w:t>
      </w:r>
      <w:r w:rsidRPr="00511E59">
        <w:rPr>
          <w:rFonts w:asciiTheme="minorHAnsi" w:eastAsiaTheme="minorEastAsia" w:hAnsiTheme="minorHAnsi" w:cstheme="minorBidi" w:hint="eastAsia"/>
          <w:sz w:val="24"/>
        </w:rPr>
        <w:t>10</w:t>
      </w:r>
      <w:r w:rsidRPr="00511E59">
        <w:rPr>
          <w:rFonts w:asciiTheme="minorHAnsi" w:eastAsiaTheme="minorEastAsia" w:hAnsiTheme="minorHAnsi" w:cstheme="minorBidi" w:hint="eastAsia"/>
          <w:sz w:val="24"/>
        </w:rPr>
        <w:t>题，每题</w:t>
      </w:r>
      <w:r w:rsidRPr="00511E59">
        <w:rPr>
          <w:rFonts w:asciiTheme="minorHAnsi" w:eastAsiaTheme="minorEastAsia" w:hAnsiTheme="minorHAnsi" w:cstheme="minorBidi" w:hint="eastAsia"/>
          <w:sz w:val="24"/>
        </w:rPr>
        <w:t>2</w:t>
      </w:r>
      <w:r w:rsidRPr="00511E59">
        <w:rPr>
          <w:rFonts w:asciiTheme="minorHAnsi" w:eastAsiaTheme="minorEastAsia" w:hAnsiTheme="minorHAnsi" w:cstheme="minorBidi" w:hint="eastAsia"/>
          <w:sz w:val="24"/>
        </w:rPr>
        <w:t>分，共</w:t>
      </w:r>
      <w:r w:rsidRPr="00511E59">
        <w:rPr>
          <w:rFonts w:asciiTheme="minorHAnsi" w:eastAsiaTheme="minorEastAsia" w:hAnsiTheme="minorHAnsi" w:cstheme="minorBidi" w:hint="eastAsia"/>
          <w:sz w:val="24"/>
        </w:rPr>
        <w:t>20</w:t>
      </w:r>
      <w:r w:rsidRPr="00511E59">
        <w:rPr>
          <w:rFonts w:asciiTheme="minorHAnsi" w:eastAsiaTheme="minorEastAsia" w:hAnsiTheme="minorHAnsi" w:cstheme="minorBidi" w:hint="eastAsia"/>
          <w:sz w:val="24"/>
        </w:rPr>
        <w:t>分</w:t>
      </w:r>
    </w:p>
    <w:p w14:paraId="0710757F" w14:textId="2171F6C9" w:rsidR="004D7B50" w:rsidRPr="00511E59" w:rsidRDefault="00000000" w:rsidP="00D35485">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4. </w:t>
      </w:r>
      <w:r w:rsidRPr="00511E59">
        <w:rPr>
          <w:rFonts w:asciiTheme="minorHAnsi" w:eastAsiaTheme="minorEastAsia" w:hAnsiTheme="minorHAnsi" w:cstheme="minorBidi" w:hint="eastAsia"/>
          <w:sz w:val="24"/>
        </w:rPr>
        <w:t>计算题：共</w:t>
      </w:r>
      <w:r w:rsidRPr="00511E59">
        <w:rPr>
          <w:rFonts w:asciiTheme="minorHAnsi" w:eastAsiaTheme="minorEastAsia" w:hAnsiTheme="minorHAnsi" w:cstheme="minorBidi" w:hint="eastAsia"/>
          <w:sz w:val="24"/>
        </w:rPr>
        <w:t>1</w:t>
      </w:r>
      <w:r w:rsidRPr="00511E59">
        <w:rPr>
          <w:rFonts w:asciiTheme="minorHAnsi" w:eastAsiaTheme="minorEastAsia" w:hAnsiTheme="minorHAnsi" w:cstheme="minorBidi" w:hint="eastAsia"/>
          <w:sz w:val="24"/>
        </w:rPr>
        <w:t>大题，共</w:t>
      </w:r>
      <w:r w:rsidRPr="00511E59">
        <w:rPr>
          <w:rFonts w:asciiTheme="minorHAnsi" w:eastAsiaTheme="minorEastAsia" w:hAnsiTheme="minorHAnsi" w:cstheme="minorBidi" w:hint="eastAsia"/>
          <w:sz w:val="24"/>
        </w:rPr>
        <w:t>20</w:t>
      </w:r>
      <w:r w:rsidRPr="00511E59">
        <w:rPr>
          <w:rFonts w:asciiTheme="minorHAnsi" w:eastAsiaTheme="minorEastAsia" w:hAnsiTheme="minorHAnsi" w:cstheme="minorBidi" w:hint="eastAsia"/>
          <w:sz w:val="24"/>
        </w:rPr>
        <w:t>分</w:t>
      </w:r>
    </w:p>
    <w:p w14:paraId="1D783E1D" w14:textId="77777777" w:rsidR="004D7B50" w:rsidRPr="00511E59" w:rsidRDefault="00000000">
      <w:pPr>
        <w:adjustRightInd w:val="0"/>
        <w:snapToGrid w:val="0"/>
        <w:spacing w:line="400" w:lineRule="exact"/>
        <w:ind w:firstLineChars="200" w:firstLine="482"/>
        <w:rPr>
          <w:rFonts w:ascii="宋体" w:hAnsi="宋体"/>
          <w:b/>
          <w:sz w:val="24"/>
        </w:rPr>
      </w:pPr>
      <w:r w:rsidRPr="00511E59">
        <w:rPr>
          <w:rFonts w:ascii="宋体" w:hAnsi="宋体" w:hint="eastAsia"/>
          <w:b/>
          <w:sz w:val="24"/>
        </w:rPr>
        <w:t>三、本课程复习重点及难点知识点</w:t>
      </w:r>
    </w:p>
    <w:p w14:paraId="28F3A21F"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sz w:val="24"/>
        </w:rPr>
        <w:t>1.</w:t>
      </w:r>
      <w:r w:rsidRPr="00511E59">
        <w:rPr>
          <w:rFonts w:asciiTheme="minorHAnsi" w:eastAsiaTheme="minorEastAsia" w:hAnsiTheme="minorHAnsi" w:cstheme="minorBidi" w:hint="eastAsia"/>
          <w:sz w:val="24"/>
        </w:rPr>
        <w:t>国际收支</w:t>
      </w:r>
    </w:p>
    <w:p w14:paraId="259F52F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国际收支是指一个国家在一定时期内由对外经济往来、对外债权债务清算而引起的所有货币收支。</w:t>
      </w:r>
    </w:p>
    <w:p w14:paraId="6C3E56B8"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它有</w:t>
      </w:r>
      <w:proofErr w:type="gramStart"/>
      <w:r w:rsidRPr="00511E59">
        <w:rPr>
          <w:rFonts w:asciiTheme="minorHAnsi" w:eastAsiaTheme="minorEastAsia" w:hAnsiTheme="minorHAnsi" w:cstheme="minorBidi" w:hint="eastAsia"/>
          <w:sz w:val="24"/>
        </w:rPr>
        <w:t>狭义与</w:t>
      </w:r>
      <w:proofErr w:type="gramEnd"/>
      <w:r w:rsidRPr="00511E59">
        <w:rPr>
          <w:rFonts w:asciiTheme="minorHAnsi" w:eastAsiaTheme="minorEastAsia" w:hAnsiTheme="minorHAnsi" w:cstheme="minorBidi" w:hint="eastAsia"/>
          <w:sz w:val="24"/>
        </w:rPr>
        <w:t>广义两个层次的含义。狭义的国际收支是指一个国家或者地区在一定时期内，由于经济、文化等各种对外经济交往而发生的，必须立即结清的外汇收入与支出。广义的国际收支是指一个国家或者地区内居民与非居民之间发生的所有经济活动的货币价值之</w:t>
      </w:r>
      <w:proofErr w:type="gramStart"/>
      <w:r w:rsidRPr="00511E59">
        <w:rPr>
          <w:rFonts w:asciiTheme="minorHAnsi" w:eastAsiaTheme="minorEastAsia" w:hAnsiTheme="minorHAnsi" w:cstheme="minorBidi" w:hint="eastAsia"/>
          <w:sz w:val="24"/>
        </w:rPr>
        <w:t>和</w:t>
      </w:r>
      <w:proofErr w:type="gramEnd"/>
      <w:r w:rsidRPr="00511E59">
        <w:rPr>
          <w:rFonts w:asciiTheme="minorHAnsi" w:eastAsiaTheme="minorEastAsia" w:hAnsiTheme="minorHAnsi" w:cstheme="minorBidi" w:hint="eastAsia"/>
          <w:sz w:val="24"/>
        </w:rPr>
        <w:t>。</w:t>
      </w:r>
    </w:p>
    <w:p w14:paraId="2E91C941"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居民：一国的</w:t>
      </w:r>
      <w:proofErr w:type="gramStart"/>
      <w:r w:rsidRPr="00511E59">
        <w:rPr>
          <w:rFonts w:asciiTheme="minorHAnsi" w:eastAsiaTheme="minorEastAsia" w:hAnsiTheme="minorHAnsi" w:cstheme="minorBidi" w:hint="eastAsia"/>
          <w:sz w:val="24"/>
        </w:rPr>
        <w:t>经济领土</w:t>
      </w:r>
      <w:proofErr w:type="gramEnd"/>
      <w:r w:rsidRPr="00511E59">
        <w:rPr>
          <w:rFonts w:asciiTheme="minorHAnsi" w:eastAsiaTheme="minorEastAsia" w:hAnsiTheme="minorHAnsi" w:cstheme="minorBidi" w:hint="eastAsia"/>
          <w:sz w:val="24"/>
        </w:rPr>
        <w:t>内的经济单位</w:t>
      </w:r>
      <w:proofErr w:type="gramStart"/>
      <w:r w:rsidRPr="00511E59">
        <w:rPr>
          <w:rFonts w:asciiTheme="minorHAnsi" w:eastAsiaTheme="minorEastAsia" w:hAnsiTheme="minorHAnsi" w:cstheme="minorBidi" w:hint="eastAsia"/>
          <w:sz w:val="24"/>
        </w:rPr>
        <w:t>—家庭</w:t>
      </w:r>
      <w:proofErr w:type="gramEnd"/>
      <w:r w:rsidRPr="00511E59">
        <w:rPr>
          <w:rFonts w:asciiTheme="minorHAnsi" w:eastAsiaTheme="minorEastAsia" w:hAnsiTheme="minorHAnsi" w:cstheme="minorBidi" w:hint="eastAsia"/>
          <w:sz w:val="24"/>
        </w:rPr>
        <w:t>和个人、社</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会实体和团体。</w:t>
      </w:r>
    </w:p>
    <w:p w14:paraId="29E2988F"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2</w:t>
      </w:r>
      <w:r w:rsidRPr="00511E59">
        <w:rPr>
          <w:rFonts w:asciiTheme="minorHAnsi" w:eastAsiaTheme="minorEastAsia" w:hAnsiTheme="minorHAnsi" w:cstheme="minorBidi"/>
          <w:sz w:val="24"/>
        </w:rPr>
        <w:t>.</w:t>
      </w:r>
      <w:r w:rsidRPr="00511E59">
        <w:rPr>
          <w:rFonts w:asciiTheme="minorHAnsi" w:eastAsiaTheme="minorEastAsia" w:hAnsiTheme="minorHAnsi" w:cstheme="minorBidi" w:hint="eastAsia"/>
          <w:sz w:val="24"/>
        </w:rPr>
        <w:t>国际收支平衡表</w:t>
      </w:r>
    </w:p>
    <w:p w14:paraId="75036689"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国际收支平衡表是指一国在一定时期内所有经济交易货币价值的系统记录。依据所记录的交易对象类型不同，国际收支平衡表主要包括四部分：</w:t>
      </w:r>
    </w:p>
    <w:p w14:paraId="1E8185A4"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①经常项目。包括货物、服务、收入以及经常转移四个项目。主要记录货物和服务进出口的金额。</w:t>
      </w:r>
    </w:p>
    <w:p w14:paraId="69F09F6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②资本和金融项目，是对资产的国际买卖所发生的外汇收支的记录。它包括资本项目和金融项目。</w:t>
      </w:r>
    </w:p>
    <w:p w14:paraId="4F1FD61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③储备资产。是指中央银行可随时用于国际支付的资产。包括外汇（货币、存款、有价证</w:t>
      </w:r>
      <w:proofErr w:type="gramStart"/>
      <w:r w:rsidRPr="00511E59">
        <w:rPr>
          <w:rFonts w:asciiTheme="minorHAnsi" w:eastAsiaTheme="minorEastAsia" w:hAnsiTheme="minorHAnsi" w:cstheme="minorBidi" w:hint="eastAsia"/>
          <w:sz w:val="24"/>
        </w:rPr>
        <w:t>劵</w:t>
      </w:r>
      <w:proofErr w:type="gramEnd"/>
      <w:r w:rsidRPr="00511E59">
        <w:rPr>
          <w:rFonts w:asciiTheme="minorHAnsi" w:eastAsiaTheme="minorEastAsia" w:hAnsiTheme="minorHAnsi" w:cstheme="minorBidi" w:hint="eastAsia"/>
          <w:sz w:val="24"/>
        </w:rPr>
        <w:t>等）、特别提款权、货币黄金等项目。中央银行通常可在外汇市场上买卖储备资产以干预外汇市场的供求与价格。</w:t>
      </w:r>
    </w:p>
    <w:p w14:paraId="1364CF27"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④净误差和遗漏。这是一个</w:t>
      </w:r>
      <w:proofErr w:type="gramStart"/>
      <w:r w:rsidRPr="00511E59">
        <w:rPr>
          <w:rFonts w:asciiTheme="minorHAnsi" w:eastAsiaTheme="minorEastAsia" w:hAnsiTheme="minorHAnsi" w:cstheme="minorBidi" w:hint="eastAsia"/>
          <w:sz w:val="24"/>
        </w:rPr>
        <w:t>抵销</w:t>
      </w:r>
      <w:proofErr w:type="gramEnd"/>
      <w:r w:rsidRPr="00511E59">
        <w:rPr>
          <w:rFonts w:asciiTheme="minorHAnsi" w:eastAsiaTheme="minorEastAsia" w:hAnsiTheme="minorHAnsi" w:cstheme="minorBidi" w:hint="eastAsia"/>
          <w:sz w:val="24"/>
        </w:rPr>
        <w:t>账户，它是为了查遗补缺，使国际收支平衡表两边借贷平衡。</w:t>
      </w:r>
    </w:p>
    <w:p w14:paraId="1D6BD7BF"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在一国的国际收支平衡表中，最基本、最重要的项目是经常项目</w:t>
      </w:r>
      <w:r w:rsidRPr="00511E59">
        <w:rPr>
          <w:rFonts w:asciiTheme="minorHAnsi" w:eastAsiaTheme="minorEastAsia" w:hAnsiTheme="minorHAnsi" w:cstheme="minorBidi" w:hint="eastAsia"/>
          <w:sz w:val="24"/>
        </w:rPr>
        <w:t>.</w:t>
      </w:r>
    </w:p>
    <w:p w14:paraId="4D40864A"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国际收支平衡表采用复式记账。有借必有贷，借贷必相等。借方记录的是资</w:t>
      </w:r>
      <w:r w:rsidRPr="00511E59">
        <w:rPr>
          <w:rFonts w:asciiTheme="minorHAnsi" w:eastAsiaTheme="minorEastAsia" w:hAnsiTheme="minorHAnsi" w:cstheme="minorBidi" w:hint="eastAsia"/>
          <w:sz w:val="24"/>
        </w:rPr>
        <w:lastRenderedPageBreak/>
        <w:t>产的增加和负债的减少。贷方录的是资产的减少和负债的增加。</w:t>
      </w:r>
    </w:p>
    <w:p w14:paraId="3F6C9ECC"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3</w:t>
      </w:r>
      <w:r w:rsidRPr="00511E59">
        <w:rPr>
          <w:rFonts w:asciiTheme="minorHAnsi" w:eastAsiaTheme="minorEastAsia" w:hAnsiTheme="minorHAnsi" w:cstheme="minorBidi" w:hint="eastAsia"/>
          <w:sz w:val="24"/>
        </w:rPr>
        <w:t>．国际收支顺差和逆差</w:t>
      </w:r>
    </w:p>
    <w:p w14:paraId="4514D0C0"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一国在一定时期内</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通常为一年</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对外经济往来的收入总额大于支出总额的差额。则称之为国际收支顺差，反之称之为逆差。</w:t>
      </w:r>
    </w:p>
    <w:p w14:paraId="4A992B0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当国际收支出现顺差时，为了平衡国际收支，政府可以采取的措施有降低利率、</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本币升值等</w:t>
      </w:r>
    </w:p>
    <w:p w14:paraId="71142D6A"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国际收支失衡会引起国内某些经济变量的变动，这些变动反过来又会影响国际收支。国际收支的调节可以分为自动调节和政策调节。</w:t>
      </w:r>
    </w:p>
    <w:p w14:paraId="2E1F2A1A"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4</w:t>
      </w:r>
      <w:r w:rsidRPr="00511E59">
        <w:rPr>
          <w:rFonts w:asciiTheme="minorHAnsi" w:eastAsiaTheme="minorEastAsia" w:hAnsiTheme="minorHAnsi" w:cstheme="minorBidi" w:hint="eastAsia"/>
          <w:sz w:val="24"/>
        </w:rPr>
        <w:t>．国际储备</w:t>
      </w:r>
      <w:r w:rsidRPr="00511E59">
        <w:rPr>
          <w:rFonts w:asciiTheme="minorHAnsi" w:eastAsiaTheme="minorEastAsia" w:hAnsiTheme="minorHAnsi" w:cstheme="minorBidi" w:hint="eastAsia"/>
          <w:sz w:val="24"/>
        </w:rPr>
        <w:t>(international reserve)</w:t>
      </w:r>
      <w:r w:rsidRPr="00511E59">
        <w:rPr>
          <w:rFonts w:asciiTheme="minorHAnsi" w:eastAsiaTheme="minorEastAsia" w:hAnsiTheme="minorHAnsi" w:cstheme="minorBidi" w:hint="eastAsia"/>
          <w:sz w:val="24"/>
        </w:rPr>
        <w:t>是指各国政府为了弥补国际收支赤字，保持汇率稳定，以及应付其他紧急支付的需要而持有的国际间普遍接受的所有流动资产的总称。</w:t>
      </w:r>
    </w:p>
    <w:p w14:paraId="7C9F052D"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国际储备资产一般必须同时具有三个条件：可获得性（官方持有性）、流动性和普遍接受性。</w:t>
      </w:r>
    </w:p>
    <w:p w14:paraId="7B969877"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w:t>
      </w:r>
      <w:r w:rsidRPr="00511E59">
        <w:rPr>
          <w:rFonts w:asciiTheme="minorHAnsi" w:eastAsiaTheme="minorEastAsia" w:hAnsiTheme="minorHAnsi" w:cstheme="minorBidi" w:hint="eastAsia"/>
          <w:sz w:val="24"/>
        </w:rPr>
        <w:t>1</w:t>
      </w:r>
      <w:r w:rsidRPr="00511E59">
        <w:rPr>
          <w:rFonts w:asciiTheme="minorHAnsi" w:eastAsiaTheme="minorEastAsia" w:hAnsiTheme="minorHAnsi" w:cstheme="minorBidi" w:hint="eastAsia"/>
          <w:sz w:val="24"/>
        </w:rPr>
        <w:t>）一国金融当局必须具有无条件地获得这类资产的能力；</w:t>
      </w:r>
    </w:p>
    <w:p w14:paraId="5B63F6A7"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w:t>
      </w:r>
      <w:r w:rsidRPr="00511E59">
        <w:rPr>
          <w:rFonts w:asciiTheme="minorHAnsi" w:eastAsiaTheme="minorEastAsia" w:hAnsiTheme="minorHAnsi" w:cstheme="minorBidi" w:hint="eastAsia"/>
          <w:sz w:val="24"/>
        </w:rPr>
        <w:t>2</w:t>
      </w:r>
      <w:r w:rsidRPr="00511E59">
        <w:rPr>
          <w:rFonts w:asciiTheme="minorHAnsi" w:eastAsiaTheme="minorEastAsia" w:hAnsiTheme="minorHAnsi" w:cstheme="minorBidi" w:hint="eastAsia"/>
          <w:sz w:val="24"/>
        </w:rPr>
        <w:t>）该资产必须具备高度的流动性；</w:t>
      </w:r>
    </w:p>
    <w:p w14:paraId="24FA5463"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w:t>
      </w:r>
      <w:r w:rsidRPr="00511E59">
        <w:rPr>
          <w:rFonts w:asciiTheme="minorHAnsi" w:eastAsiaTheme="minorEastAsia" w:hAnsiTheme="minorHAnsi" w:cstheme="minorBidi" w:hint="eastAsia"/>
          <w:sz w:val="24"/>
        </w:rPr>
        <w:t>3</w:t>
      </w:r>
      <w:r w:rsidRPr="00511E59">
        <w:rPr>
          <w:rFonts w:asciiTheme="minorHAnsi" w:eastAsiaTheme="minorEastAsia" w:hAnsiTheme="minorHAnsi" w:cstheme="minorBidi" w:hint="eastAsia"/>
          <w:sz w:val="24"/>
        </w:rPr>
        <w:t>）该资产必须得到国际间普遍接受。</w:t>
      </w:r>
    </w:p>
    <w:p w14:paraId="32842D23"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5</w:t>
      </w:r>
      <w:r w:rsidRPr="00511E59">
        <w:rPr>
          <w:rFonts w:asciiTheme="minorHAnsi" w:eastAsiaTheme="minorEastAsia" w:hAnsiTheme="minorHAnsi" w:cstheme="minorBidi" w:hint="eastAsia"/>
          <w:sz w:val="24"/>
        </w:rPr>
        <w:t>．国际货币体系</w:t>
      </w:r>
    </w:p>
    <w:p w14:paraId="13C4630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国际货币体系又称国际货币制度，是指通过国际惯例、协定和规章制度等，对国际货币关系所做的一系列安排。</w:t>
      </w:r>
    </w:p>
    <w:p w14:paraId="70177F58"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noProof/>
          <w:sz w:val="24"/>
        </w:rPr>
        <mc:AlternateContent>
          <mc:Choice Requires="wps">
            <w:drawing>
              <wp:anchor distT="0" distB="0" distL="114300" distR="114300" simplePos="0" relativeHeight="251659264" behindDoc="0" locked="0" layoutInCell="1" allowOverlap="1" wp14:anchorId="7166C28C" wp14:editId="0E425C7D">
                <wp:simplePos x="0" y="0"/>
                <wp:positionH relativeFrom="column">
                  <wp:posOffset>2495550</wp:posOffset>
                </wp:positionH>
                <wp:positionV relativeFrom="paragraph">
                  <wp:posOffset>73660</wp:posOffset>
                </wp:positionV>
                <wp:extent cx="304800" cy="0"/>
                <wp:effectExtent l="0" t="76200" r="19050" b="114300"/>
                <wp:wrapNone/>
                <wp:docPr id="1" name="直接箭头连接符 1"/>
                <wp:cNvGraphicFramePr/>
                <a:graphic xmlns:a="http://schemas.openxmlformats.org/drawingml/2006/main">
                  <a:graphicData uri="http://schemas.microsoft.com/office/word/2010/wordprocessingShape">
                    <wps:wsp>
                      <wps:cNvCnPr/>
                      <wps:spPr>
                        <a:xfrm>
                          <a:off x="0" y="0"/>
                          <a:ext cx="3048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FFCDC96" id="_x0000_t32" coordsize="21600,21600" o:spt="32" o:oned="t" path="m,l21600,21600e" filled="f">
                <v:path arrowok="t" fillok="f" o:connecttype="none"/>
                <o:lock v:ext="edit" shapetype="t"/>
              </v:shapetype>
              <v:shape id="直接箭头连接符 1" o:spid="_x0000_s1026" type="#_x0000_t32" style="position:absolute;left:0;text-align:left;margin-left:196.5pt;margin-top:5.8pt;width:2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" strokecolor="#4579b8 [3044]">
                <v:stroke endarrow="open"/>
              </v:shape>
            </w:pict>
          </mc:Fallback>
        </mc:AlternateContent>
      </w:r>
      <w:r w:rsidRPr="00511E59">
        <w:rPr>
          <w:rFonts w:asciiTheme="minorHAnsi" w:eastAsiaTheme="minorEastAsia" w:hAnsiTheme="minorHAnsi" w:cstheme="minorBidi" w:hint="eastAsia"/>
          <w:sz w:val="24"/>
        </w:rPr>
        <w:t>国际货币体系的变迁：国际金本位制</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布雷顿森林体系</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noProof/>
          <w:sz w:val="24"/>
        </w:rPr>
        <w:drawing>
          <wp:inline distT="0" distB="0" distL="0" distR="0" wp14:anchorId="22E2E2FB" wp14:editId="752A7A2B">
            <wp:extent cx="384175" cy="158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4175" cy="158750"/>
                    </a:xfrm>
                    <a:prstGeom prst="rect">
                      <a:avLst/>
                    </a:prstGeom>
                    <a:noFill/>
                  </pic:spPr>
                </pic:pic>
              </a:graphicData>
            </a:graphic>
          </wp:inline>
        </w:drawing>
      </w:r>
      <w:r w:rsidRPr="00511E59">
        <w:rPr>
          <w:rFonts w:asciiTheme="minorHAnsi" w:eastAsiaTheme="minorEastAsia" w:hAnsiTheme="minorHAnsi" w:cstheme="minorBidi" w:hint="eastAsia"/>
          <w:sz w:val="24"/>
        </w:rPr>
        <w:t>牙买加体系</w:t>
      </w:r>
    </w:p>
    <w:p w14:paraId="507D4C94"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1.</w:t>
      </w:r>
      <w:r w:rsidRPr="00511E59">
        <w:rPr>
          <w:rFonts w:asciiTheme="minorHAnsi" w:eastAsiaTheme="minorEastAsia" w:hAnsiTheme="minorHAnsi" w:cstheme="minorBidi" w:hint="eastAsia"/>
          <w:sz w:val="24"/>
        </w:rPr>
        <w:t>金本位制内容：</w:t>
      </w:r>
    </w:p>
    <w:p w14:paraId="71EF9C1C"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①由铸币平价决定的汇率构成各国货币的中心汇率。铸币平价：两国本位币的含金量之</w:t>
      </w:r>
      <w:proofErr w:type="gramStart"/>
      <w:r w:rsidRPr="00511E59">
        <w:rPr>
          <w:rFonts w:asciiTheme="minorHAnsi" w:eastAsiaTheme="minorEastAsia" w:hAnsiTheme="minorHAnsi" w:cstheme="minorBidi" w:hint="eastAsia"/>
          <w:sz w:val="24"/>
        </w:rPr>
        <w:t>比决定</w:t>
      </w:r>
      <w:proofErr w:type="gramEnd"/>
      <w:r w:rsidRPr="00511E59">
        <w:rPr>
          <w:rFonts w:asciiTheme="minorHAnsi" w:eastAsiaTheme="minorEastAsia" w:hAnsiTheme="minorHAnsi" w:cstheme="minorBidi" w:hint="eastAsia"/>
          <w:sz w:val="24"/>
        </w:rPr>
        <w:t>两国货币汇率。</w:t>
      </w:r>
    </w:p>
    <w:p w14:paraId="1044CFEB"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②市场汇率受外汇市场供求关系的影响围绕铸币平价上下波动，汇率波动的界限是黄金输送点。</w:t>
      </w:r>
    </w:p>
    <w:p w14:paraId="3AE913A8"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黄金输送点：当汇率对一国不利时，人们就不用银行券对外进行支付，而改用黄金，因而各国货币汇率波动很小。</w:t>
      </w:r>
    </w:p>
    <w:p w14:paraId="1AA3F118" w14:textId="77777777" w:rsidR="004D7B50" w:rsidRPr="00511E59" w:rsidRDefault="00000000">
      <w:pPr>
        <w:spacing w:line="400" w:lineRule="exact"/>
        <w:ind w:firstLineChars="300" w:firstLine="72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金本位的特点是黄金可以自由铸造、自由兑换、自由输出入</w:t>
      </w:r>
    </w:p>
    <w:p w14:paraId="1E64F020" w14:textId="77777777" w:rsidR="004D7B50" w:rsidRPr="00511E59" w:rsidRDefault="00000000">
      <w:pPr>
        <w:numPr>
          <w:ilvl w:val="0"/>
          <w:numId w:val="1"/>
        </w:numPr>
        <w:spacing w:line="400" w:lineRule="exact"/>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布雷顿森林体系</w:t>
      </w:r>
    </w:p>
    <w:p w14:paraId="215CBD44"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第二次世界大战以后，建立了以美元为核心的布雷顿森林体系。</w:t>
      </w:r>
    </w:p>
    <w:p w14:paraId="7DD591AC"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1</w:t>
      </w:r>
      <w:r w:rsidRPr="00511E59">
        <w:rPr>
          <w:rFonts w:asciiTheme="minorHAnsi" w:eastAsiaTheme="minorEastAsia" w:hAnsiTheme="minorHAnsi" w:cstheme="minorBidi" w:hint="eastAsia"/>
          <w:sz w:val="24"/>
        </w:rPr>
        <w:t>）主要运行特征：</w:t>
      </w:r>
    </w:p>
    <w:p w14:paraId="054267A1"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①可兑换黄金的美元本位：双挂钩原则。</w:t>
      </w:r>
    </w:p>
    <w:p w14:paraId="5F8E2D94"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②可调整的固定汇率：人为的固定汇率制度。</w:t>
      </w:r>
    </w:p>
    <w:p w14:paraId="6C777967"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lastRenderedPageBreak/>
        <w:t xml:space="preserve">　　③国际收支的调节：短期失衡由国际货币基金组织提供信贷资金；长期失衡通过汇率平价解决。</w:t>
      </w:r>
    </w:p>
    <w:p w14:paraId="3E79612D"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2</w:t>
      </w:r>
      <w:r w:rsidRPr="00511E59">
        <w:rPr>
          <w:rFonts w:asciiTheme="minorHAnsi" w:eastAsiaTheme="minorEastAsia" w:hAnsiTheme="minorHAnsi" w:cstheme="minorBidi" w:hint="eastAsia"/>
          <w:sz w:val="24"/>
        </w:rPr>
        <w:t>）特里芬难题：“双挂钩”的规定蕴含了布雷顿森林体系内在的不可克服的缺陷。</w:t>
      </w:r>
    </w:p>
    <w:p w14:paraId="5191BF7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布雷顿森林体系是一个国际金汇兑本位制，是以美元为核心的国际货币体系。</w:t>
      </w:r>
    </w:p>
    <w:p w14:paraId="5F6AC99D"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3.</w:t>
      </w:r>
      <w:r w:rsidRPr="00511E59">
        <w:rPr>
          <w:rFonts w:asciiTheme="minorHAnsi" w:eastAsiaTheme="minorEastAsia" w:hAnsiTheme="minorHAnsi" w:cstheme="minorBidi" w:hint="eastAsia"/>
          <w:sz w:val="24"/>
        </w:rPr>
        <w:t>牙买加体系</w:t>
      </w:r>
    </w:p>
    <w:p w14:paraId="1EC56B4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主要运行特征：</w:t>
      </w:r>
    </w:p>
    <w:p w14:paraId="16B10ABD"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1</w:t>
      </w:r>
      <w:r w:rsidRPr="00511E59">
        <w:rPr>
          <w:rFonts w:asciiTheme="minorHAnsi" w:eastAsiaTheme="minorEastAsia" w:hAnsiTheme="minorHAnsi" w:cstheme="minorBidi" w:hint="eastAsia"/>
          <w:sz w:val="24"/>
        </w:rPr>
        <w:t>）多元化的国际储备体系：黄金、美元地位下降，日元、马克所占比重增加。</w:t>
      </w:r>
    </w:p>
    <w:p w14:paraId="20F5B1E1"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2</w:t>
      </w:r>
      <w:r w:rsidRPr="00511E59">
        <w:rPr>
          <w:rFonts w:asciiTheme="minorHAnsi" w:eastAsiaTheme="minorEastAsia" w:hAnsiTheme="minorHAnsi" w:cstheme="minorBidi" w:hint="eastAsia"/>
          <w:sz w:val="24"/>
        </w:rPr>
        <w:t>）多种汇率并存的浮动汇率体系</w:t>
      </w:r>
    </w:p>
    <w:p w14:paraId="0CB5C794"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1973</w:t>
      </w:r>
      <w:r w:rsidRPr="00511E59">
        <w:rPr>
          <w:rFonts w:asciiTheme="minorHAnsi" w:eastAsiaTheme="minorEastAsia" w:hAnsiTheme="minorHAnsi" w:cstheme="minorBidi" w:hint="eastAsia"/>
          <w:sz w:val="24"/>
        </w:rPr>
        <w:t>年，布雷顿森林体系瓦解，多国货币纷纷实行浮动汇率制度。在浮动汇率制度下，外汇市场上的外国货币供过于求时，则外币价格下跌，外汇汇率下降。</w:t>
      </w:r>
    </w:p>
    <w:p w14:paraId="34B62D24"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①发达国家：单独浮动、联合浮动；</w:t>
      </w:r>
    </w:p>
    <w:p w14:paraId="4BEE96A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②发展中国家：盯住某种主要货币或一篮子货币，实行单独浮动的很少。</w:t>
      </w:r>
    </w:p>
    <w:p w14:paraId="1B16063E"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3</w:t>
      </w:r>
      <w:r w:rsidRPr="00511E59">
        <w:rPr>
          <w:rFonts w:asciiTheme="minorHAnsi" w:eastAsiaTheme="minorEastAsia" w:hAnsiTheme="minorHAnsi" w:cstheme="minorBidi" w:hint="eastAsia"/>
          <w:sz w:val="24"/>
        </w:rPr>
        <w:t>）国际收支的调节：经常账户失衡调节通过汇率机制、利率机制、国际金融市场融通和国际货币基金组织调节等方式。</w:t>
      </w:r>
      <w:r w:rsidRPr="00511E59">
        <w:rPr>
          <w:rFonts w:asciiTheme="minorHAnsi" w:eastAsiaTheme="minorEastAsia" w:hAnsiTheme="minorHAnsi" w:cstheme="minorBidi" w:hint="eastAsia"/>
          <w:sz w:val="24"/>
        </w:rPr>
        <w:t xml:space="preserve"> </w:t>
      </w:r>
    </w:p>
    <w:p w14:paraId="36FA4B3F"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6</w:t>
      </w:r>
      <w:r w:rsidRPr="00511E59">
        <w:rPr>
          <w:rFonts w:asciiTheme="minorHAnsi" w:eastAsiaTheme="minorEastAsia" w:hAnsiTheme="minorHAnsi" w:cstheme="minorBidi" w:hint="eastAsia"/>
          <w:sz w:val="24"/>
        </w:rPr>
        <w:t>．国际主要金融组织</w:t>
      </w:r>
    </w:p>
    <w:p w14:paraId="3B2577BE"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国际货币基金组织是国际货币体系的核心机构。国际货币基金组织、国际开发协会、关税与贸易总协定共同构成二战后国际经济三大支柱。</w:t>
      </w:r>
    </w:p>
    <w:p w14:paraId="276F9548"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7</w:t>
      </w:r>
      <w:r w:rsidRPr="00511E59">
        <w:rPr>
          <w:rFonts w:asciiTheme="minorHAnsi" w:eastAsiaTheme="minorEastAsia" w:hAnsiTheme="minorHAnsi" w:cstheme="minorBidi" w:hint="eastAsia"/>
          <w:sz w:val="24"/>
        </w:rPr>
        <w:t>．外汇与汇率</w:t>
      </w:r>
    </w:p>
    <w:p w14:paraId="7EBEBC26"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外汇有广义和狭义之分。广义的外汇指一切以外币表示的金融资产。狭义的外汇指的是以外币表示的</w:t>
      </w:r>
      <w:proofErr w:type="gramStart"/>
      <w:r w:rsidRPr="00511E59">
        <w:rPr>
          <w:rFonts w:asciiTheme="minorHAnsi" w:eastAsiaTheme="minorEastAsia" w:hAnsiTheme="minorHAnsi" w:cstheme="minorBidi" w:hint="eastAsia"/>
          <w:sz w:val="24"/>
        </w:rPr>
        <w:t>的</w:t>
      </w:r>
      <w:proofErr w:type="gramEnd"/>
      <w:r w:rsidRPr="00511E59">
        <w:rPr>
          <w:rFonts w:asciiTheme="minorHAnsi" w:eastAsiaTheme="minorEastAsia" w:hAnsiTheme="minorHAnsi" w:cstheme="minorBidi" w:hint="eastAsia"/>
          <w:sz w:val="24"/>
        </w:rPr>
        <w:t>、可用于国际清算和清偿债权债务的支付手段。</w:t>
      </w:r>
    </w:p>
    <w:p w14:paraId="76450B91"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汇率</w:t>
      </w:r>
      <w:r w:rsidRPr="00511E59">
        <w:rPr>
          <w:rFonts w:asciiTheme="minorHAnsi" w:eastAsiaTheme="minorEastAsia" w:hAnsiTheme="minorHAnsi" w:cstheme="minorBidi" w:hint="eastAsia"/>
          <w:sz w:val="24"/>
        </w:rPr>
        <w:t xml:space="preserve">(Exchange Rate) </w:t>
      </w:r>
      <w:r w:rsidRPr="00511E59">
        <w:rPr>
          <w:rFonts w:asciiTheme="minorHAnsi" w:eastAsiaTheme="minorEastAsia" w:hAnsiTheme="minorHAnsi" w:cstheme="minorBidi" w:hint="eastAsia"/>
          <w:sz w:val="24"/>
        </w:rPr>
        <w:t>是指一国货币兑换成另一国货币的比率，即一个国家的货币用另一个国家的货币所表示的价格，它反映了一个国家货币的对外价值。也称汇价、外汇行市、外汇牌价或外汇兑换率。</w:t>
      </w:r>
    </w:p>
    <w:p w14:paraId="51D9ACFD"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汇率的标价方式主要有直接标价、间接标价方式。国际上常用美元标价方式。</w:t>
      </w:r>
    </w:p>
    <w:p w14:paraId="26CE54BB"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sz w:val="24"/>
        </w:rPr>
        <w:t>直接标价法</w:t>
      </w:r>
      <w:r w:rsidRPr="00511E59">
        <w:rPr>
          <w:rFonts w:asciiTheme="minorHAnsi" w:eastAsiaTheme="minorEastAsia" w:hAnsiTheme="minorHAnsi" w:cstheme="minorBidi" w:hint="eastAsia"/>
          <w:sz w:val="24"/>
        </w:rPr>
        <w:t>是以</w:t>
      </w:r>
      <w:r w:rsidRPr="00511E59">
        <w:rPr>
          <w:rFonts w:asciiTheme="minorHAnsi" w:eastAsiaTheme="minorEastAsia" w:hAnsiTheme="minorHAnsi" w:cstheme="minorBidi"/>
          <w:sz w:val="24"/>
        </w:rPr>
        <w:t>一定单位（</w:t>
      </w:r>
      <w:r w:rsidRPr="00511E59">
        <w:rPr>
          <w:rFonts w:asciiTheme="minorHAnsi" w:eastAsiaTheme="minorEastAsia" w:hAnsiTheme="minorHAnsi" w:cstheme="minorBidi"/>
          <w:sz w:val="24"/>
        </w:rPr>
        <w:t>1</w:t>
      </w:r>
      <w:r w:rsidRPr="00511E59">
        <w:rPr>
          <w:rFonts w:asciiTheme="minorHAnsi" w:eastAsiaTheme="minorEastAsia" w:hAnsiTheme="minorHAnsi" w:cstheme="minorBidi"/>
          <w:sz w:val="24"/>
        </w:rPr>
        <w:t>个或</w:t>
      </w:r>
      <w:r w:rsidRPr="00511E59">
        <w:rPr>
          <w:rFonts w:asciiTheme="minorHAnsi" w:eastAsiaTheme="minorEastAsia" w:hAnsiTheme="minorHAnsi" w:cstheme="minorBidi"/>
          <w:sz w:val="24"/>
        </w:rPr>
        <w:t>100</w:t>
      </w:r>
      <w:r w:rsidRPr="00511E59">
        <w:rPr>
          <w:rFonts w:asciiTheme="minorHAnsi" w:eastAsiaTheme="minorEastAsia" w:hAnsiTheme="minorHAnsi" w:cstheme="minorBidi"/>
          <w:sz w:val="24"/>
        </w:rPr>
        <w:t>、</w:t>
      </w:r>
      <w:r w:rsidRPr="00511E59">
        <w:rPr>
          <w:rFonts w:asciiTheme="minorHAnsi" w:eastAsiaTheme="minorEastAsia" w:hAnsiTheme="minorHAnsi" w:cstheme="minorBidi"/>
          <w:sz w:val="24"/>
        </w:rPr>
        <w:t>10000</w:t>
      </w:r>
      <w:r w:rsidRPr="00511E59">
        <w:rPr>
          <w:rFonts w:asciiTheme="minorHAnsi" w:eastAsiaTheme="minorEastAsia" w:hAnsiTheme="minorHAnsi" w:cstheme="minorBidi"/>
          <w:sz w:val="24"/>
        </w:rPr>
        <w:t>等）的外国货币作为标准，折成若干数量的本国货币。在直接标价法的前提下，如果需要比原来更少的本币就能兑换一定数量的外国货币，这表明本币币值上升，外币币值下降，通常称为外汇汇率下降</w:t>
      </w:r>
      <w:r w:rsidRPr="00511E59">
        <w:rPr>
          <w:rFonts w:asciiTheme="minorHAnsi" w:eastAsiaTheme="minorEastAsia" w:hAnsiTheme="minorHAnsi" w:cstheme="minorBidi" w:hint="eastAsia"/>
          <w:sz w:val="24"/>
        </w:rPr>
        <w:t>。</w:t>
      </w:r>
    </w:p>
    <w:p w14:paraId="54955636"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sz w:val="24"/>
        </w:rPr>
        <w:t>间接标价法</w:t>
      </w:r>
      <w:r w:rsidRPr="00511E59">
        <w:rPr>
          <w:rFonts w:asciiTheme="minorHAnsi" w:eastAsiaTheme="minorEastAsia" w:hAnsiTheme="minorHAnsi" w:cstheme="minorBidi" w:hint="eastAsia"/>
          <w:sz w:val="24"/>
        </w:rPr>
        <w:t>是指以一定单位（</w:t>
      </w:r>
      <w:r w:rsidRPr="00511E59">
        <w:rPr>
          <w:rFonts w:asciiTheme="minorHAnsi" w:eastAsiaTheme="minorEastAsia" w:hAnsiTheme="minorHAnsi" w:cstheme="minorBidi" w:hint="eastAsia"/>
          <w:sz w:val="24"/>
        </w:rPr>
        <w:t>1</w:t>
      </w:r>
      <w:r w:rsidRPr="00511E59">
        <w:rPr>
          <w:rFonts w:asciiTheme="minorHAnsi" w:eastAsiaTheme="minorEastAsia" w:hAnsiTheme="minorHAnsi" w:cstheme="minorBidi" w:hint="eastAsia"/>
          <w:sz w:val="24"/>
        </w:rPr>
        <w:t>个或</w:t>
      </w:r>
      <w:r w:rsidRPr="00511E59">
        <w:rPr>
          <w:rFonts w:asciiTheme="minorHAnsi" w:eastAsiaTheme="minorEastAsia" w:hAnsiTheme="minorHAnsi" w:cstheme="minorBidi" w:hint="eastAsia"/>
          <w:sz w:val="24"/>
        </w:rPr>
        <w:t>100</w:t>
      </w:r>
      <w:r w:rsidRPr="00511E59">
        <w:rPr>
          <w:rFonts w:asciiTheme="minorHAnsi" w:eastAsiaTheme="minorEastAsia" w:hAnsiTheme="minorHAnsi" w:cstheme="minorBidi" w:hint="eastAsia"/>
          <w:sz w:val="24"/>
        </w:rPr>
        <w:t>、</w:t>
      </w:r>
      <w:r w:rsidRPr="00511E59">
        <w:rPr>
          <w:rFonts w:asciiTheme="minorHAnsi" w:eastAsiaTheme="minorEastAsia" w:hAnsiTheme="minorHAnsi" w:cstheme="minorBidi" w:hint="eastAsia"/>
          <w:sz w:val="24"/>
        </w:rPr>
        <w:t>10000</w:t>
      </w:r>
      <w:r w:rsidRPr="00511E59">
        <w:rPr>
          <w:rFonts w:asciiTheme="minorHAnsi" w:eastAsiaTheme="minorEastAsia" w:hAnsiTheme="minorHAnsi" w:cstheme="minorBidi" w:hint="eastAsia"/>
          <w:sz w:val="24"/>
        </w:rPr>
        <w:t>）的本国货币为标准，折算成若干数额的外国货币。</w:t>
      </w:r>
    </w:p>
    <w:p w14:paraId="00192C04"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lastRenderedPageBreak/>
        <w:t>汇率的种类可以从多个角度来分：按国际货币制度的演变划分固定汇率和浮动汇率。固定汇率是指由政府制定和公布，并只能在一定幅度内波动的汇率。浮动汇率是指由市场供求关系决定的汇率。其涨落基本自由，一国货币市场原则上没有维持汇率水平的义务，但必要时可进行干预。</w:t>
      </w:r>
    </w:p>
    <w:p w14:paraId="60BA3320"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8</w:t>
      </w:r>
      <w:r w:rsidRPr="00511E59">
        <w:rPr>
          <w:rFonts w:asciiTheme="minorHAnsi" w:eastAsiaTheme="minorEastAsia" w:hAnsiTheme="minorHAnsi" w:cstheme="minorBidi" w:hint="eastAsia"/>
          <w:sz w:val="24"/>
        </w:rPr>
        <w:t>．外汇风险：又称汇率风险，指经济主体持有或运用外汇的经济活动中，因汇率变动而蒙受损失的可能性。</w:t>
      </w:r>
    </w:p>
    <w:p w14:paraId="624829C4"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外汇风险的构成要素</w:t>
      </w:r>
      <w:r w:rsidRPr="00511E59">
        <w:rPr>
          <w:rFonts w:asciiTheme="minorHAnsi" w:eastAsiaTheme="minorEastAsia" w:hAnsiTheme="minorHAnsi" w:cstheme="minorBidi" w:hint="eastAsia"/>
          <w:sz w:val="24"/>
        </w:rPr>
        <w:t xml:space="preserve"> </w:t>
      </w:r>
      <w:r w:rsidRPr="00511E59">
        <w:rPr>
          <w:rFonts w:asciiTheme="minorHAnsi" w:eastAsiaTheme="minorEastAsia" w:hAnsiTheme="minorHAnsi" w:cstheme="minorBidi" w:hint="eastAsia"/>
          <w:sz w:val="24"/>
        </w:rPr>
        <w:t>凡是外汇风险的构成要素都包含三个因素</w:t>
      </w:r>
      <w:r w:rsidRPr="00511E59">
        <w:rPr>
          <w:rFonts w:asciiTheme="minorHAnsi" w:eastAsiaTheme="minorEastAsia" w:hAnsiTheme="minorHAnsi" w:cstheme="minorBidi" w:hint="eastAsia"/>
          <w:sz w:val="24"/>
        </w:rPr>
        <w:t>:</w:t>
      </w:r>
      <w:r w:rsidRPr="00511E59">
        <w:rPr>
          <w:rFonts w:asciiTheme="minorHAnsi" w:eastAsiaTheme="minorEastAsia" w:hAnsiTheme="minorHAnsi" w:cstheme="minorBidi" w:hint="eastAsia"/>
          <w:sz w:val="24"/>
        </w:rPr>
        <w:t>本币、外币和外汇风险的决定性因素时间。这三个因素必须同时具备才形成外汇风险。</w:t>
      </w:r>
    </w:p>
    <w:p w14:paraId="05773533"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外汇风险的种类：交易风险、折算风险、经济风险。</w:t>
      </w:r>
      <w:r w:rsidRPr="00511E59">
        <w:rPr>
          <w:rFonts w:asciiTheme="minorHAnsi" w:eastAsiaTheme="minorEastAsia" w:hAnsiTheme="minorHAnsi" w:cstheme="minorBidi" w:hint="eastAsia"/>
          <w:sz w:val="24"/>
        </w:rPr>
        <w:t xml:space="preserve"> </w:t>
      </w:r>
    </w:p>
    <w:p w14:paraId="494095B5"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w:t>
      </w:r>
      <w:r w:rsidRPr="00511E59">
        <w:rPr>
          <w:rFonts w:asciiTheme="minorHAnsi" w:eastAsiaTheme="minorEastAsia" w:hAnsiTheme="minorHAnsi" w:cstheme="minorBidi" w:hint="eastAsia"/>
          <w:sz w:val="24"/>
        </w:rPr>
        <w:t>1</w:t>
      </w:r>
      <w:r w:rsidRPr="00511E59">
        <w:rPr>
          <w:rFonts w:asciiTheme="minorHAnsi" w:eastAsiaTheme="minorEastAsia" w:hAnsiTheme="minorHAnsi" w:cstheme="minorBidi" w:hint="eastAsia"/>
          <w:sz w:val="24"/>
        </w:rPr>
        <w:t>）交易风险，运用外币进行计价收付的交易中，经济主体因外汇汇率的变动而蒙受损失的可能性。</w:t>
      </w:r>
    </w:p>
    <w:p w14:paraId="4DBC12BA"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w:t>
      </w:r>
      <w:r w:rsidRPr="00511E59">
        <w:rPr>
          <w:rFonts w:asciiTheme="minorHAnsi" w:eastAsiaTheme="minorEastAsia" w:hAnsiTheme="minorHAnsi" w:cstheme="minorBidi" w:hint="eastAsia"/>
          <w:sz w:val="24"/>
        </w:rPr>
        <w:t>2</w:t>
      </w:r>
      <w:r w:rsidRPr="00511E59">
        <w:rPr>
          <w:rFonts w:asciiTheme="minorHAnsi" w:eastAsiaTheme="minorEastAsia" w:hAnsiTheme="minorHAnsi" w:cstheme="minorBidi" w:hint="eastAsia"/>
          <w:sz w:val="24"/>
        </w:rPr>
        <w:t>）折算风险，又称会计风险，指经济主体对资产负债表的会计处理中，将功能货币转换成</w:t>
      </w:r>
      <w:proofErr w:type="gramStart"/>
      <w:r w:rsidRPr="00511E59">
        <w:rPr>
          <w:rFonts w:asciiTheme="minorHAnsi" w:eastAsiaTheme="minorEastAsia" w:hAnsiTheme="minorHAnsi" w:cstheme="minorBidi" w:hint="eastAsia"/>
          <w:sz w:val="24"/>
        </w:rPr>
        <w:t>记帐</w:t>
      </w:r>
      <w:proofErr w:type="gramEnd"/>
      <w:r w:rsidRPr="00511E59">
        <w:rPr>
          <w:rFonts w:asciiTheme="minorHAnsi" w:eastAsiaTheme="minorEastAsia" w:hAnsiTheme="minorHAnsi" w:cstheme="minorBidi" w:hint="eastAsia"/>
          <w:sz w:val="24"/>
        </w:rPr>
        <w:t>货币时，因汇率变动而导致</w:t>
      </w:r>
      <w:proofErr w:type="gramStart"/>
      <w:r w:rsidRPr="00511E59">
        <w:rPr>
          <w:rFonts w:asciiTheme="minorHAnsi" w:eastAsiaTheme="minorEastAsia" w:hAnsiTheme="minorHAnsi" w:cstheme="minorBidi" w:hint="eastAsia"/>
          <w:sz w:val="24"/>
        </w:rPr>
        <w:t>帐面</w:t>
      </w:r>
      <w:proofErr w:type="gramEnd"/>
      <w:r w:rsidRPr="00511E59">
        <w:rPr>
          <w:rFonts w:asciiTheme="minorHAnsi" w:eastAsiaTheme="minorEastAsia" w:hAnsiTheme="minorHAnsi" w:cstheme="minorBidi" w:hint="eastAsia"/>
          <w:sz w:val="24"/>
        </w:rPr>
        <w:t>损失的可能性。</w:t>
      </w:r>
    </w:p>
    <w:p w14:paraId="43273878"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w:t>
      </w:r>
      <w:r w:rsidRPr="00511E59">
        <w:rPr>
          <w:rFonts w:asciiTheme="minorHAnsi" w:eastAsiaTheme="minorEastAsia" w:hAnsiTheme="minorHAnsi" w:cstheme="minorBidi" w:hint="eastAsia"/>
          <w:sz w:val="24"/>
        </w:rPr>
        <w:t>3</w:t>
      </w:r>
      <w:r w:rsidRPr="00511E59">
        <w:rPr>
          <w:rFonts w:asciiTheme="minorHAnsi" w:eastAsiaTheme="minorEastAsia" w:hAnsiTheme="minorHAnsi" w:cstheme="minorBidi" w:hint="eastAsia"/>
          <w:sz w:val="24"/>
        </w:rPr>
        <w:t>）经济风险，又称经营风险，指意料之外的汇率变动通过影响企业的生产销售数量、价格、成本，引起企业未来一定期间收益或现金流量减少的一种潜在损失。</w:t>
      </w:r>
    </w:p>
    <w:p w14:paraId="52AE37B2"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9</w:t>
      </w:r>
      <w:r w:rsidRPr="00511E59">
        <w:rPr>
          <w:rFonts w:asciiTheme="minorHAnsi" w:eastAsiaTheme="minorEastAsia" w:hAnsiTheme="minorHAnsi" w:cstheme="minorBidi" w:hint="eastAsia"/>
          <w:sz w:val="24"/>
        </w:rPr>
        <w:t>．出口信贷是一种国际信贷方式，是指一国为了支持和鼓励该国大型机械设备、工程项目的出口，加强国际竞争力，以向该国出口商或国外进口商提供利息补贴和信贷担保的优惠贷款方式，鼓励该国的银行对该国出口商或国外的进口商提供利率较低的贷款，以解决该国出口商资金周转的困难，或满足国外进口商对该国出口商支付货款需要的一种融资方式。</w:t>
      </w:r>
    </w:p>
    <w:p w14:paraId="009B9B48"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10</w:t>
      </w:r>
      <w:r w:rsidRPr="00511E59">
        <w:rPr>
          <w:rFonts w:asciiTheme="minorHAnsi" w:eastAsiaTheme="minorEastAsia" w:hAnsiTheme="minorHAnsi" w:cstheme="minorBidi" w:hint="eastAsia"/>
          <w:sz w:val="24"/>
        </w:rPr>
        <w:t>．外汇牌价：又称汇率，是指用一国货币兑换成另一国货币时的比价或比率；或以一国货币所表示的另一国货币的价格。　买入价和卖出价：</w:t>
      </w:r>
      <w:r w:rsidRPr="00511E59">
        <w:rPr>
          <w:rFonts w:asciiTheme="minorHAnsi" w:eastAsiaTheme="minorEastAsia" w:hAnsiTheme="minorHAnsi" w:cstheme="minorBidi" w:hint="eastAsia"/>
          <w:b/>
          <w:bCs/>
          <w:sz w:val="24"/>
        </w:rPr>
        <w:t>两者均是从银行的角度出发</w:t>
      </w:r>
      <w:r w:rsidRPr="00511E59">
        <w:rPr>
          <w:rFonts w:asciiTheme="minorHAnsi" w:eastAsiaTheme="minorEastAsia" w:hAnsiTheme="minorHAnsi" w:cstheme="minorBidi" w:hint="eastAsia"/>
          <w:sz w:val="24"/>
        </w:rPr>
        <w:t>，是针对报价中的前一个币种而言的，即银行买入前一个币种的价格和卖出前一个币种的价格。</w:t>
      </w:r>
    </w:p>
    <w:p w14:paraId="6CA0D70B" w14:textId="77777777" w:rsidR="004D7B50" w:rsidRPr="00511E59" w:rsidRDefault="00000000">
      <w:pPr>
        <w:spacing w:line="400" w:lineRule="exact"/>
        <w:ind w:firstLineChars="200" w:firstLine="480"/>
        <w:rPr>
          <w:rFonts w:asciiTheme="minorHAnsi" w:eastAsiaTheme="minorEastAsia" w:hAnsiTheme="minorHAnsi" w:cstheme="minorBidi"/>
          <w:sz w:val="24"/>
        </w:rPr>
      </w:pPr>
      <w:r w:rsidRPr="00511E59">
        <w:rPr>
          <w:rFonts w:asciiTheme="minorHAnsi" w:eastAsiaTheme="minorEastAsia" w:hAnsiTheme="minorHAnsi" w:cstheme="minorBidi" w:hint="eastAsia"/>
          <w:sz w:val="24"/>
        </w:rPr>
        <w:t>银行远期汇率的报价包括完整报价和掉</w:t>
      </w:r>
      <w:proofErr w:type="gramStart"/>
      <w:r w:rsidRPr="00511E59">
        <w:rPr>
          <w:rFonts w:asciiTheme="minorHAnsi" w:eastAsiaTheme="minorEastAsia" w:hAnsiTheme="minorHAnsi" w:cstheme="minorBidi" w:hint="eastAsia"/>
          <w:sz w:val="24"/>
        </w:rPr>
        <w:t>期率点数</w:t>
      </w:r>
      <w:proofErr w:type="gramEnd"/>
      <w:r w:rsidRPr="00511E59">
        <w:rPr>
          <w:rFonts w:asciiTheme="minorHAnsi" w:eastAsiaTheme="minorEastAsia" w:hAnsiTheme="minorHAnsi" w:cstheme="minorBidi" w:hint="eastAsia"/>
          <w:sz w:val="24"/>
        </w:rPr>
        <w:t>，如果银行采用的是掉</w:t>
      </w:r>
      <w:proofErr w:type="gramStart"/>
      <w:r w:rsidRPr="00511E59">
        <w:rPr>
          <w:rFonts w:asciiTheme="minorHAnsi" w:eastAsiaTheme="minorEastAsia" w:hAnsiTheme="minorHAnsi" w:cstheme="minorBidi" w:hint="eastAsia"/>
          <w:sz w:val="24"/>
        </w:rPr>
        <w:t>期率点数</w:t>
      </w:r>
      <w:proofErr w:type="gramEnd"/>
      <w:r w:rsidRPr="00511E59">
        <w:rPr>
          <w:rFonts w:asciiTheme="minorHAnsi" w:eastAsiaTheme="minorEastAsia" w:hAnsiTheme="minorHAnsi" w:cstheme="minorBidi" w:hint="eastAsia"/>
          <w:sz w:val="24"/>
        </w:rPr>
        <w:t>报价方式，则求远期汇率则不需考虑标价方式，将银行报出的掉</w:t>
      </w:r>
      <w:proofErr w:type="gramStart"/>
      <w:r w:rsidRPr="00511E59">
        <w:rPr>
          <w:rFonts w:asciiTheme="minorHAnsi" w:eastAsiaTheme="minorEastAsia" w:hAnsiTheme="minorHAnsi" w:cstheme="minorBidi" w:hint="eastAsia"/>
          <w:sz w:val="24"/>
        </w:rPr>
        <w:t>期率点数</w:t>
      </w:r>
      <w:proofErr w:type="gramEnd"/>
      <w:r w:rsidRPr="00511E59">
        <w:rPr>
          <w:rFonts w:asciiTheme="minorHAnsi" w:eastAsiaTheme="minorEastAsia" w:hAnsiTheme="minorHAnsi" w:cstheme="minorBidi" w:hint="eastAsia"/>
          <w:sz w:val="24"/>
        </w:rPr>
        <w:t>分别对准即期汇率的买入价与卖出价相应的点数部位，按照“</w:t>
      </w:r>
      <w:r w:rsidRPr="00511E59">
        <w:rPr>
          <w:rFonts w:asciiTheme="minorHAnsi" w:eastAsiaTheme="minorEastAsia" w:hAnsiTheme="minorHAnsi" w:cstheme="minorBidi" w:hint="eastAsia"/>
          <w:b/>
          <w:bCs/>
          <w:sz w:val="24"/>
        </w:rPr>
        <w:t>点数前小后大往上加，前大后小往下减</w:t>
      </w:r>
      <w:r w:rsidRPr="00511E59">
        <w:rPr>
          <w:rFonts w:asciiTheme="minorHAnsi" w:eastAsiaTheme="minorEastAsia" w:hAnsiTheme="minorHAnsi" w:cstheme="minorBidi" w:hint="eastAsia"/>
          <w:sz w:val="24"/>
        </w:rPr>
        <w:t>”的原则计算。</w:t>
      </w:r>
    </w:p>
    <w:sectPr w:rsidR="004D7B50" w:rsidRPr="00511E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7DCD3"/>
    <w:multiLevelType w:val="singleLevel"/>
    <w:tmpl w:val="0D97DCD3"/>
    <w:lvl w:ilvl="0">
      <w:start w:val="2"/>
      <w:numFmt w:val="decimal"/>
      <w:lvlText w:val="%1."/>
      <w:lvlJc w:val="left"/>
      <w:pPr>
        <w:tabs>
          <w:tab w:val="left" w:pos="312"/>
        </w:tabs>
        <w:ind w:left="840" w:firstLine="0"/>
      </w:pPr>
    </w:lvl>
  </w:abstractNum>
  <w:num w:numId="1" w16cid:durableId="686177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FhMTMzYTMyOTlkN2IwYWIwMWE2ZTNkZDExYmRhZDMifQ=="/>
  </w:docVars>
  <w:rsids>
    <w:rsidRoot w:val="001C0B6E"/>
    <w:rsid w:val="000167F1"/>
    <w:rsid w:val="001C0B6E"/>
    <w:rsid w:val="0022156B"/>
    <w:rsid w:val="002316DC"/>
    <w:rsid w:val="00245F6B"/>
    <w:rsid w:val="003739C5"/>
    <w:rsid w:val="003E020C"/>
    <w:rsid w:val="00453380"/>
    <w:rsid w:val="004A2E77"/>
    <w:rsid w:val="004D7B50"/>
    <w:rsid w:val="00511E59"/>
    <w:rsid w:val="00601AEF"/>
    <w:rsid w:val="0060681E"/>
    <w:rsid w:val="00646883"/>
    <w:rsid w:val="00694761"/>
    <w:rsid w:val="007013A9"/>
    <w:rsid w:val="00730DC3"/>
    <w:rsid w:val="0073445E"/>
    <w:rsid w:val="008C2F8A"/>
    <w:rsid w:val="008E3FE0"/>
    <w:rsid w:val="008E719E"/>
    <w:rsid w:val="0090443F"/>
    <w:rsid w:val="00996B46"/>
    <w:rsid w:val="00A0090B"/>
    <w:rsid w:val="00A510BC"/>
    <w:rsid w:val="00A82627"/>
    <w:rsid w:val="00AC0460"/>
    <w:rsid w:val="00B83FB0"/>
    <w:rsid w:val="00BC52B3"/>
    <w:rsid w:val="00D35485"/>
    <w:rsid w:val="00D37DCE"/>
    <w:rsid w:val="00E04DF1"/>
    <w:rsid w:val="00E85271"/>
    <w:rsid w:val="00EE288C"/>
    <w:rsid w:val="00EE7B28"/>
    <w:rsid w:val="00F25A99"/>
    <w:rsid w:val="00FA1414"/>
    <w:rsid w:val="0164762D"/>
    <w:rsid w:val="154D6477"/>
    <w:rsid w:val="18815DB7"/>
    <w:rsid w:val="235C549B"/>
    <w:rsid w:val="2CFD76B3"/>
    <w:rsid w:val="309D3F20"/>
    <w:rsid w:val="360B24A4"/>
    <w:rsid w:val="4601628E"/>
    <w:rsid w:val="50842BE1"/>
    <w:rsid w:val="53A5521A"/>
    <w:rsid w:val="5C9026A8"/>
    <w:rsid w:val="5E295DE8"/>
    <w:rsid w:val="6179359B"/>
    <w:rsid w:val="69780BAE"/>
    <w:rsid w:val="6FC22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0E7B002"/>
  <w15:docId w15:val="{52E74C91-620F-4F5F-B1FE-072BD55B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autoSpaceDE w:val="0"/>
      <w:autoSpaceDN w:val="0"/>
      <w:adjustRightInd w:val="0"/>
      <w:ind w:left="270" w:hanging="270"/>
      <w:jc w:val="left"/>
      <w:outlineLvl w:val="1"/>
    </w:pPr>
    <w:rPr>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unhideWhenUsed/>
    <w:qFormat/>
    <w:rPr>
      <w:rFonts w:ascii="宋体" w:hAnsi="Courier New"/>
      <w:szCs w:val="20"/>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Emphasis"/>
    <w:basedOn w:val="a0"/>
    <w:uiPriority w:val="20"/>
    <w:qFormat/>
    <w:rPr>
      <w:i/>
    </w:rPr>
  </w:style>
  <w:style w:type="character" w:styleId="ab">
    <w:name w:val="Hyperlink"/>
    <w:basedOn w:val="a0"/>
    <w:uiPriority w:val="99"/>
    <w:semiHidden/>
    <w:unhideWhenUsed/>
    <w:qFormat/>
    <w:rPr>
      <w:color w:val="0000FF"/>
      <w:u w:val="single"/>
    </w:rPr>
  </w:style>
  <w:style w:type="character" w:customStyle="1" w:styleId="a9">
    <w:name w:val="页眉 字符"/>
    <w:basedOn w:val="a0"/>
    <w:link w:val="a8"/>
    <w:uiPriority w:val="99"/>
    <w:qFormat/>
    <w:rPr>
      <w:rFonts w:ascii="Times New Roman" w:eastAsia="宋体" w:hAnsi="Times New Roman" w:cs="Times New Roman"/>
      <w:kern w:val="2"/>
      <w:sz w:val="18"/>
      <w:szCs w:val="18"/>
    </w:rPr>
  </w:style>
  <w:style w:type="character" w:customStyle="1" w:styleId="a7">
    <w:name w:val="页脚 字符"/>
    <w:basedOn w:val="a0"/>
    <w:link w:val="a6"/>
    <w:uiPriority w:val="99"/>
    <w:qFormat/>
    <w:rPr>
      <w:rFonts w:ascii="Times New Roman" w:eastAsia="宋体" w:hAnsi="Times New Roman" w:cs="Times New Roman"/>
      <w:kern w:val="2"/>
      <w:sz w:val="18"/>
      <w:szCs w:val="18"/>
    </w:rPr>
  </w:style>
  <w:style w:type="character" w:customStyle="1" w:styleId="a5">
    <w:name w:val="批注框文本 字符"/>
    <w:basedOn w:val="a0"/>
    <w:link w:val="a4"/>
    <w:uiPriority w:val="99"/>
    <w:semiHidden/>
    <w:qFormat/>
    <w:rPr>
      <w:rFonts w:ascii="Times New Roman" w:eastAsia="宋体" w:hAnsi="Times New Roman" w:cs="Times New Roman"/>
      <w:kern w:val="2"/>
      <w:sz w:val="18"/>
      <w:szCs w:val="18"/>
    </w:rPr>
  </w:style>
  <w:style w:type="paragraph" w:styleId="ac">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485</Words>
  <Characters>2768</Characters>
  <Application>Microsoft Office Word</Application>
  <DocSecurity>0</DocSecurity>
  <Lines>23</Lines>
  <Paragraphs>6</Paragraphs>
  <ScaleCrop>false</ScaleCrop>
  <Company>Microsoft</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Liu Haolin</cp:lastModifiedBy>
  <cp:revision>6</cp:revision>
  <dcterms:created xsi:type="dcterms:W3CDTF">2022-06-07T01:36:00Z</dcterms:created>
  <dcterms:modified xsi:type="dcterms:W3CDTF">2022-12-15T09:18:00Z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9EB558B7213E4103B39B37EDCEE0F0D4</vt:lpwstr>
  </property>
</Properties>
</file>