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535" w:rsidRDefault="00F7111A">
      <w:pPr>
        <w:spacing w:line="360" w:lineRule="auto"/>
        <w:jc w:val="center"/>
        <w:rPr>
          <w:rFonts w:ascii="方正小标宋简体" w:eastAsia="方正小标宋简体" w:hAnsi="仿宋" w:cs="黑体"/>
          <w:sz w:val="36"/>
          <w:szCs w:val="36"/>
        </w:rPr>
      </w:pPr>
      <w:r>
        <w:rPr>
          <w:rFonts w:ascii="方正小标宋简体" w:eastAsia="方正小标宋简体" w:hAnsi="仿宋" w:cs="黑体" w:hint="eastAsia"/>
          <w:sz w:val="36"/>
          <w:szCs w:val="36"/>
        </w:rPr>
        <w:t>国家开放大学湖南分部2021年度质量报告</w:t>
      </w:r>
    </w:p>
    <w:p w:rsidR="00450535" w:rsidRDefault="00F7111A">
      <w:pPr>
        <w:spacing w:line="360" w:lineRule="auto"/>
        <w:ind w:firstLineChars="200" w:firstLine="560"/>
        <w:rPr>
          <w:rFonts w:ascii="黑体" w:eastAsia="黑体" w:hAnsi="黑体" w:cs="仿宋"/>
          <w:sz w:val="28"/>
          <w:szCs w:val="28"/>
        </w:rPr>
      </w:pPr>
      <w:r>
        <w:rPr>
          <w:rFonts w:ascii="黑体" w:eastAsia="黑体" w:hAnsi="黑体" w:cs="仿宋" w:hint="eastAsia"/>
          <w:sz w:val="28"/>
          <w:szCs w:val="28"/>
          <w:lang w:bidi="ar"/>
        </w:rPr>
        <w:t>一、分部概况</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国家开放大学湖南分部是以促进终身学习为使命、以信息技术为支撑、以“互联网+”为特征，面向全省开展学历教育、非学历教育和提供终身教育公共服务的新型高等学校。</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学校现有校园占地面积98676.46平方米，校舍总建筑面积153929.25平方米，教职工600余人。全省共14个地州市分校及133个学习中心，根据湖南省教育厅文件要求，更名为开放大学的有益阳开放大学、郴州开放大学、怀化开放大学、娄底开放大学、湘潭开放大学，其余市州电大正在陆续筹备更名。</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学校秉持“学有所教、有教无类”的办学宗旨和“开放、灵活、优质、便捷”的办学理念，坚持面向基层、面向行业、面向农村、面向边远和民族地区办学，实行省级统筹、三级办学、分级管理。开放教育开设本、专科专业75个，涵盖10个学科门类，现有各类在籍学生18万余人，办学规模居全国开放大学体系前列。农民大学生培养项目被纳入湖南省乡村振兴战略规划、乡村人才振兴行动计划，取得成果获得联合国科教文组织表彰，形成了开放教育办学典型的湖南特色。</w:t>
      </w:r>
    </w:p>
    <w:p w:rsidR="00450535" w:rsidRDefault="00F7111A">
      <w:pPr>
        <w:spacing w:line="360" w:lineRule="auto"/>
        <w:ind w:firstLineChars="200" w:firstLine="620"/>
        <w:rPr>
          <w:rFonts w:ascii="仿宋" w:eastAsia="仿宋" w:hAnsi="仿宋" w:cs="仿宋"/>
          <w:sz w:val="28"/>
          <w:szCs w:val="28"/>
        </w:rPr>
      </w:pPr>
      <w:r>
        <w:rPr>
          <w:rFonts w:ascii="仿宋" w:eastAsia="仿宋" w:hAnsi="仿宋" w:cs="仿宋" w:hint="eastAsia"/>
          <w:spacing w:val="15"/>
          <w:sz w:val="28"/>
          <w:szCs w:val="28"/>
        </w:rPr>
        <w:t>“十四五”时期，学校将以服务终身学习为使命，加快“互联网+”开放教育体系建设，使学校成为湖南终身学习和在线教育的主要平台。进入新时代，经济社会发展对人力资源开发提出新要求，人民群众对优质教育的需求愈加强烈，教育呈现</w:t>
      </w:r>
      <w:r>
        <w:rPr>
          <w:rFonts w:ascii="仿宋" w:eastAsia="仿宋" w:hAnsi="仿宋" w:cs="仿宋" w:hint="eastAsia"/>
          <w:spacing w:val="15"/>
          <w:sz w:val="28"/>
          <w:szCs w:val="28"/>
        </w:rPr>
        <w:lastRenderedPageBreak/>
        <w:t>数字化、智能化、终身化、融合化发展趋势，全民学习、终身学习的学习型社会加速形成。学校紧密结合湖南经济社会发展</w:t>
      </w:r>
      <w:r>
        <w:rPr>
          <w:rFonts w:ascii="仿宋" w:eastAsia="仿宋" w:hAnsi="仿宋" w:cs="仿宋" w:hint="eastAsia"/>
          <w:sz w:val="28"/>
          <w:szCs w:val="28"/>
        </w:rPr>
        <w:t>需求，积极推动湖南分部综合改革，提升人才培养质量，夯实办学基础，把湖南分部建设成为国内一流、特色鲜明的新型大学。</w:t>
      </w:r>
    </w:p>
    <w:p w:rsidR="00450535" w:rsidRDefault="00F7111A">
      <w:pPr>
        <w:spacing w:line="360" w:lineRule="auto"/>
        <w:ind w:firstLineChars="200" w:firstLine="560"/>
        <w:rPr>
          <w:rFonts w:ascii="黑体" w:eastAsia="黑体" w:hAnsi="黑体" w:cs="仿宋"/>
          <w:sz w:val="28"/>
          <w:szCs w:val="28"/>
          <w:lang w:bidi="ar"/>
        </w:rPr>
      </w:pPr>
      <w:r>
        <w:rPr>
          <w:rFonts w:ascii="黑体" w:eastAsia="黑体" w:hAnsi="黑体" w:cs="仿宋" w:hint="eastAsia"/>
          <w:sz w:val="28"/>
          <w:szCs w:val="28"/>
          <w:lang w:bidi="ar"/>
        </w:rPr>
        <w:t>二、教学、考试及科研情况</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学校积极推进创新创业教育改革，以提升人才培养能力为核心，将创新创业教育贯穿人才培养全过程，促进学生个性发展和全面发展，提高人才培养质量，培养学生有理想、有本领、有担当、敢闯会创。2021年，湖南分部在坚决做好疫情防控的前提下认真部署,落实国开教学相关文件要求，积极推动各分校参与国开各类教学活动。各分校着眼地方经济特色，有针对性落实教学任务，并按教学计划组织实施。</w:t>
      </w:r>
    </w:p>
    <w:p w:rsidR="00450535" w:rsidRDefault="00F7111A">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rPr>
        <w:t>（一）面授教学</w:t>
      </w:r>
      <w:r w:rsidR="0020599A">
        <w:rPr>
          <w:rFonts w:ascii="楷体" w:eastAsia="楷体" w:hAnsi="楷体" w:cs="仿宋" w:hint="eastAsia"/>
          <w:sz w:val="28"/>
          <w:szCs w:val="28"/>
        </w:rPr>
        <w:t>形式多样，手段创新</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做好疫情防控，确保面授持续。做好疫情防控是第一要务，湖南开放大学体系持续推进面授教学与网评课程相结合，采取约课制。按照专业学生人数比例，每学期各个专业每门课程原则上开设2-6次，学期中再根据实际情况灵活处理，适当增加面授辅导课。持续明确以学生自主学习的基础上进行导学和导考，减低面授教学工作的盲目性。湖南分部全年共开设面授课6215学时。湘潭分校坚持“按需施教、按需送教”的理念，组织面授162场次，共计766课时；湘西自治州分校</w:t>
      </w:r>
      <w:r>
        <w:rPr>
          <w:rFonts w:ascii="仿宋" w:eastAsia="仿宋" w:hAnsi="仿宋" w:cs="仿宋" w:hint="eastAsia"/>
          <w:sz w:val="28"/>
          <w:szCs w:val="28"/>
          <w:lang w:val="zh-CN"/>
        </w:rPr>
        <w:t>共安排了130个班级11次面授辅导，共计60门课程，学生到课率达到60％以上，比去年同期上升了10个百分点。</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二是优化教学策略，加强过程管理。2021年湖南分部共组织开</w:t>
      </w:r>
      <w:r>
        <w:rPr>
          <w:rFonts w:ascii="仿宋" w:eastAsia="仿宋" w:hAnsi="仿宋" w:cs="仿宋" w:hint="eastAsia"/>
          <w:sz w:val="28"/>
          <w:szCs w:val="28"/>
        </w:rPr>
        <w:lastRenderedPageBreak/>
        <w:t>放教育网络直播课教学367场，涵盖73个专业共计163门课程。每个月定期对网络直播教学情况进行总结并在全省办学体系公开通报，全年网络直播教学运行基本平稳，极大缓解了基层师资力量供给不足和需求无法满足的情况。株洲分校形成“集体备课—先期试讲—跟踪听课—集中评课”的“面授精品课”规范流程，建立课程专业教师责任制。</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是创新教学手段，丰富教学形式。湖南分部落实质量立校，积极树立分校教学典型特色。各分校积极“因地制宜、因材创新”，直属分校探索移动学习与传统课堂相融合的教学模式，在“微信”课堂的基础上，又发掘使用“腾讯会议”开展教学；岳阳分校采用“教”与“学”更具针对性的“导学约课”、“导学讲座”、“考前集中辅导”等新型的面授教学模式，打造岳阳电大名师课堂和精品讲座，全年共推出导学约课50余堂。</w:t>
      </w:r>
    </w:p>
    <w:p w:rsidR="00450535" w:rsidRDefault="00F7111A">
      <w:pPr>
        <w:spacing w:line="360" w:lineRule="auto"/>
        <w:ind w:firstLineChars="200" w:firstLine="480"/>
        <w:jc w:val="center"/>
        <w:rPr>
          <w:rFonts w:ascii="仿宋" w:eastAsia="仿宋" w:hAnsi="仿宋" w:cs="仿宋"/>
          <w:color w:val="000000"/>
          <w:sz w:val="24"/>
          <w:szCs w:val="24"/>
        </w:rPr>
      </w:pPr>
      <w:r>
        <w:rPr>
          <w:rFonts w:ascii="仿宋" w:eastAsia="仿宋" w:hAnsi="仿宋" w:cs="仿宋" w:hint="eastAsia"/>
          <w:color w:val="000000"/>
          <w:sz w:val="24"/>
          <w:szCs w:val="24"/>
        </w:rPr>
        <w:t>表1：2021年湘潭开放大学线下面授课程开设统计表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980"/>
        <w:gridCol w:w="984"/>
        <w:gridCol w:w="898"/>
        <w:gridCol w:w="898"/>
        <w:gridCol w:w="1013"/>
        <w:gridCol w:w="1667"/>
      </w:tblGrid>
      <w:tr w:rsidR="00450535">
        <w:trPr>
          <w:trHeight w:val="464"/>
        </w:trPr>
        <w:tc>
          <w:tcPr>
            <w:tcW w:w="3062" w:type="dxa"/>
            <w:gridSpan w:val="2"/>
            <w:vMerge w:val="restart"/>
            <w:vAlign w:val="center"/>
          </w:tcPr>
          <w:p w:rsidR="00450535" w:rsidRDefault="00F7111A">
            <w:pPr>
              <w:spacing w:line="360" w:lineRule="auto"/>
              <w:ind w:firstLineChars="200" w:firstLine="480"/>
              <w:jc w:val="center"/>
              <w:rPr>
                <w:rFonts w:ascii="仿宋" w:eastAsia="仿宋" w:hAnsi="仿宋" w:cs="仿宋"/>
                <w:color w:val="000000"/>
                <w:sz w:val="24"/>
                <w:szCs w:val="24"/>
              </w:rPr>
            </w:pPr>
            <w:r>
              <w:rPr>
                <w:rFonts w:ascii="仿宋" w:eastAsia="仿宋" w:hAnsi="仿宋" w:cs="仿宋" w:hint="eastAsia"/>
                <w:color w:val="000000"/>
                <w:sz w:val="24"/>
                <w:szCs w:val="24"/>
              </w:rPr>
              <w:t>内容</w:t>
            </w:r>
          </w:p>
        </w:tc>
        <w:tc>
          <w:tcPr>
            <w:tcW w:w="1882" w:type="dxa"/>
            <w:gridSpan w:val="2"/>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21年上学期</w:t>
            </w:r>
          </w:p>
        </w:tc>
        <w:tc>
          <w:tcPr>
            <w:tcW w:w="1911" w:type="dxa"/>
            <w:gridSpan w:val="2"/>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21年下学期</w:t>
            </w:r>
          </w:p>
        </w:tc>
        <w:tc>
          <w:tcPr>
            <w:tcW w:w="1667" w:type="dxa"/>
            <w:vMerge w:val="restart"/>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课时总计</w:t>
            </w:r>
          </w:p>
        </w:tc>
      </w:tr>
      <w:tr w:rsidR="00450535">
        <w:tc>
          <w:tcPr>
            <w:tcW w:w="3062" w:type="dxa"/>
            <w:gridSpan w:val="2"/>
            <w:vMerge/>
            <w:vAlign w:val="center"/>
          </w:tcPr>
          <w:p w:rsidR="00450535" w:rsidRDefault="00450535">
            <w:pPr>
              <w:spacing w:line="360" w:lineRule="auto"/>
              <w:ind w:firstLineChars="200" w:firstLine="480"/>
              <w:jc w:val="center"/>
              <w:rPr>
                <w:rFonts w:ascii="仿宋" w:eastAsia="仿宋" w:hAnsi="仿宋" w:cs="仿宋"/>
                <w:color w:val="000000"/>
                <w:sz w:val="24"/>
                <w:szCs w:val="24"/>
              </w:rPr>
            </w:pPr>
          </w:p>
        </w:tc>
        <w:tc>
          <w:tcPr>
            <w:tcW w:w="984"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本科</w:t>
            </w:r>
          </w:p>
        </w:tc>
        <w:tc>
          <w:tcPr>
            <w:tcW w:w="898"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专科</w:t>
            </w:r>
          </w:p>
        </w:tc>
        <w:tc>
          <w:tcPr>
            <w:tcW w:w="898"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本科</w:t>
            </w:r>
          </w:p>
        </w:tc>
        <w:tc>
          <w:tcPr>
            <w:tcW w:w="1013"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专科</w:t>
            </w:r>
          </w:p>
        </w:tc>
        <w:tc>
          <w:tcPr>
            <w:tcW w:w="1667" w:type="dxa"/>
            <w:vMerge/>
            <w:vAlign w:val="center"/>
          </w:tcPr>
          <w:p w:rsidR="00450535" w:rsidRDefault="00450535">
            <w:pPr>
              <w:spacing w:line="360" w:lineRule="auto"/>
              <w:ind w:firstLineChars="200" w:firstLine="480"/>
              <w:jc w:val="center"/>
              <w:rPr>
                <w:rFonts w:ascii="仿宋" w:eastAsia="仿宋" w:hAnsi="仿宋" w:cs="仿宋"/>
                <w:color w:val="000000"/>
                <w:sz w:val="24"/>
                <w:szCs w:val="24"/>
              </w:rPr>
            </w:pPr>
          </w:p>
        </w:tc>
      </w:tr>
      <w:tr w:rsidR="00450535">
        <w:tc>
          <w:tcPr>
            <w:tcW w:w="1082" w:type="dxa"/>
            <w:vMerge w:val="restart"/>
            <w:vAlign w:val="center"/>
          </w:tcPr>
          <w:p w:rsidR="00450535" w:rsidRDefault="00F7111A">
            <w:pPr>
              <w:spacing w:line="360" w:lineRule="auto"/>
              <w:jc w:val="center"/>
              <w:rPr>
                <w:rFonts w:ascii="仿宋" w:eastAsia="仿宋" w:hAnsi="仿宋" w:cs="仿宋"/>
                <w:color w:val="000000"/>
                <w:sz w:val="28"/>
                <w:szCs w:val="28"/>
              </w:rPr>
            </w:pPr>
            <w:r>
              <w:rPr>
                <w:rFonts w:ascii="仿宋" w:eastAsia="仿宋" w:hAnsi="仿宋" w:cs="仿宋" w:hint="eastAsia"/>
                <w:color w:val="000000"/>
                <w:sz w:val="28"/>
                <w:szCs w:val="28"/>
              </w:rPr>
              <w:t>面授课</w:t>
            </w:r>
          </w:p>
        </w:tc>
        <w:tc>
          <w:tcPr>
            <w:tcW w:w="1980"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开设课程数</w:t>
            </w:r>
          </w:p>
        </w:tc>
        <w:tc>
          <w:tcPr>
            <w:tcW w:w="984"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5门</w:t>
            </w:r>
          </w:p>
        </w:tc>
        <w:tc>
          <w:tcPr>
            <w:tcW w:w="898"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6门</w:t>
            </w:r>
          </w:p>
        </w:tc>
        <w:tc>
          <w:tcPr>
            <w:tcW w:w="898"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1013"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5</w:t>
            </w:r>
          </w:p>
        </w:tc>
        <w:tc>
          <w:tcPr>
            <w:tcW w:w="1667" w:type="dxa"/>
            <w:vMerge w:val="restart"/>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766课时</w:t>
            </w:r>
          </w:p>
        </w:tc>
      </w:tr>
      <w:tr w:rsidR="00450535">
        <w:tc>
          <w:tcPr>
            <w:tcW w:w="1082" w:type="dxa"/>
            <w:vMerge/>
            <w:vAlign w:val="center"/>
          </w:tcPr>
          <w:p w:rsidR="00450535" w:rsidRDefault="00450535">
            <w:pPr>
              <w:spacing w:line="360" w:lineRule="auto"/>
              <w:ind w:firstLineChars="200" w:firstLine="560"/>
              <w:jc w:val="center"/>
              <w:rPr>
                <w:rFonts w:ascii="仿宋" w:eastAsia="仿宋" w:hAnsi="仿宋" w:cs="仿宋"/>
                <w:color w:val="FF0000"/>
                <w:sz w:val="28"/>
                <w:szCs w:val="28"/>
              </w:rPr>
            </w:pPr>
          </w:p>
        </w:tc>
        <w:tc>
          <w:tcPr>
            <w:tcW w:w="1980"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面授课场次</w:t>
            </w:r>
          </w:p>
        </w:tc>
        <w:tc>
          <w:tcPr>
            <w:tcW w:w="984"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18场</w:t>
            </w:r>
          </w:p>
        </w:tc>
        <w:tc>
          <w:tcPr>
            <w:tcW w:w="898"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96场</w:t>
            </w:r>
          </w:p>
        </w:tc>
        <w:tc>
          <w:tcPr>
            <w:tcW w:w="898"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18</w:t>
            </w:r>
          </w:p>
        </w:tc>
        <w:tc>
          <w:tcPr>
            <w:tcW w:w="1013" w:type="dxa"/>
            <w:vAlign w:val="center"/>
          </w:tcPr>
          <w:p w:rsidR="00450535" w:rsidRDefault="00F7111A">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30</w:t>
            </w:r>
          </w:p>
        </w:tc>
        <w:tc>
          <w:tcPr>
            <w:tcW w:w="1667" w:type="dxa"/>
            <w:vMerge/>
            <w:vAlign w:val="center"/>
          </w:tcPr>
          <w:p w:rsidR="00450535" w:rsidRDefault="00450535">
            <w:pPr>
              <w:spacing w:line="360" w:lineRule="auto"/>
              <w:ind w:firstLineChars="200" w:firstLine="480"/>
              <w:jc w:val="center"/>
              <w:rPr>
                <w:rFonts w:ascii="仿宋" w:eastAsia="仿宋" w:hAnsi="仿宋" w:cs="仿宋"/>
                <w:color w:val="FF0000"/>
                <w:sz w:val="24"/>
                <w:szCs w:val="24"/>
              </w:rPr>
            </w:pPr>
          </w:p>
        </w:tc>
      </w:tr>
    </w:tbl>
    <w:p w:rsidR="00450535" w:rsidRDefault="00F7111A">
      <w:pPr>
        <w:spacing w:line="360" w:lineRule="auto"/>
        <w:ind w:firstLineChars="200" w:firstLine="420"/>
        <w:jc w:val="center"/>
        <w:rPr>
          <w:rFonts w:ascii="仿宋" w:eastAsia="仿宋" w:hAnsi="仿宋" w:cs="仿宋"/>
          <w:sz w:val="24"/>
          <w:szCs w:val="24"/>
          <w:lang w:bidi="ar"/>
        </w:rPr>
      </w:pPr>
      <w:r>
        <w:object w:dxaOrig="8324" w:dyaOrig="4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243.6pt" o:ole="">
            <v:imagedata r:id="rId7" o:title=""/>
            <o:lock v:ext="edit" aspectratio="f"/>
          </v:shape>
          <o:OLEObject Type="Embed" ProgID="Excel.Sheet.8" ShapeID="_x0000_i1025" DrawAspect="Content" ObjectID="_1710944006" r:id="rId8"/>
        </w:object>
      </w:r>
      <w:r>
        <w:rPr>
          <w:rFonts w:ascii="仿宋" w:eastAsia="仿宋" w:hAnsi="仿宋" w:hint="eastAsia"/>
          <w:sz w:val="24"/>
          <w:szCs w:val="24"/>
        </w:rPr>
        <w:t>图1：湖南分部分校面授课开设情况</w:t>
      </w:r>
    </w:p>
    <w:p w:rsidR="00450535" w:rsidRDefault="00F7111A">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（二）网上教学</w:t>
      </w:r>
      <w:r w:rsidR="00C50289">
        <w:rPr>
          <w:rFonts w:ascii="楷体" w:eastAsia="楷体" w:hAnsi="楷体" w:cs="仿宋" w:hint="eastAsia"/>
          <w:sz w:val="28"/>
          <w:szCs w:val="28"/>
          <w:lang w:bidi="ar"/>
        </w:rPr>
        <w:t>讲求质量，强化督导</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强化网学质量，落实形考要求。网上教学是远程教育的基本教学模式，是开放教育教学的重要环节，关系到教学质量的整体提升。2021年湖南分部严格网上教学管理，要求各分校教师评阅网上作业做到实名到人，一人一账号。网上作业评阅提出明确要求，教师必须严格按照学生作业完成的实际情况给予评分，从未登录平台的不能给予学习过程分，坚决杜绝漏评、成绩严重失真现象。2021年湖南分部部署网络化运行课程889门和877门，其中国开课程222门、省开课程235门，农民大学生学习网课程96门，学习网课程责任教师配置率达到100%。衡阳分校</w:t>
      </w:r>
      <w:r>
        <w:rPr>
          <w:rFonts w:ascii="仿宋" w:eastAsia="仿宋" w:hAnsi="仿宋" w:cs="仿宋" w:hint="eastAsia"/>
          <w:sz w:val="28"/>
          <w:szCs w:val="28"/>
          <w:lang w:val="zh-CN"/>
        </w:rPr>
        <w:t>特别重视网络形成性考核课程的完成，农民大学生要求达到100%参与，100%及格，开放教育学生要求达到100%参与，95%及格，并作为考核辅导员工作</w:t>
      </w:r>
      <w:r>
        <w:rPr>
          <w:rFonts w:ascii="仿宋" w:eastAsia="仿宋" w:hAnsi="仿宋" w:cs="仿宋" w:hint="eastAsia"/>
          <w:sz w:val="28"/>
          <w:szCs w:val="28"/>
        </w:rPr>
        <w:t>量</w:t>
      </w:r>
      <w:r>
        <w:rPr>
          <w:rFonts w:ascii="仿宋" w:eastAsia="仿宋" w:hAnsi="仿宋" w:cs="仿宋" w:hint="eastAsia"/>
          <w:sz w:val="28"/>
          <w:szCs w:val="28"/>
          <w:lang w:val="zh-CN"/>
        </w:rPr>
        <w:t>的重要依据；</w:t>
      </w:r>
      <w:r>
        <w:rPr>
          <w:rFonts w:ascii="仿宋" w:eastAsia="仿宋" w:hAnsi="仿宋" w:cs="仿宋" w:hint="eastAsia"/>
          <w:sz w:val="28"/>
          <w:szCs w:val="28"/>
        </w:rPr>
        <w:t>株洲分校制定</w:t>
      </w:r>
      <w:r>
        <w:rPr>
          <w:rFonts w:ascii="仿宋" w:eastAsia="仿宋" w:hAnsi="仿宋" w:cs="仿宋" w:hint="eastAsia"/>
          <w:sz w:val="28"/>
          <w:szCs w:val="28"/>
          <w:lang w:val="zh-CN"/>
        </w:rPr>
        <w:t>《株洲广播电视大学网络形考任务辅导评阅管理办法》，</w:t>
      </w:r>
      <w:r>
        <w:rPr>
          <w:rFonts w:ascii="仿宋" w:eastAsia="仿宋" w:hAnsi="仿宋" w:cs="仿宋" w:hint="eastAsia"/>
          <w:sz w:val="28"/>
          <w:szCs w:val="28"/>
        </w:rPr>
        <w:t>要求</w:t>
      </w:r>
      <w:r>
        <w:rPr>
          <w:rFonts w:ascii="仿宋" w:eastAsia="仿宋" w:hAnsi="仿宋" w:cs="仿宋" w:hint="eastAsia"/>
          <w:sz w:val="28"/>
          <w:szCs w:val="28"/>
          <w:lang w:val="zh-CN"/>
        </w:rPr>
        <w:t>教师</w:t>
      </w:r>
      <w:r>
        <w:rPr>
          <w:rFonts w:ascii="仿宋" w:eastAsia="仿宋" w:hAnsi="仿宋" w:cs="仿宋" w:hint="eastAsia"/>
          <w:sz w:val="28"/>
          <w:szCs w:val="28"/>
          <w:lang w:val="zh-CN"/>
        </w:rPr>
        <w:lastRenderedPageBreak/>
        <w:t>进行网上指导和评阅，做到网上教学有布置、有要求、有评阅、有考核，督促学生按时按量完成网上形成性考核作业。</w:t>
      </w:r>
    </w:p>
    <w:p w:rsidR="00450535" w:rsidRDefault="00F7111A">
      <w:pPr>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二是加强数据监测，实时督导教学。学校</w:t>
      </w:r>
      <w:r>
        <w:rPr>
          <w:rFonts w:ascii="仿宋" w:eastAsia="仿宋" w:hAnsi="仿宋" w:cs="仿宋" w:hint="eastAsia"/>
          <w:sz w:val="28"/>
          <w:szCs w:val="28"/>
          <w:lang w:val="zh-CN"/>
        </w:rPr>
        <w:t>定期对国开学习网湖南分部数据和湖南农民大学生学习网数据进行统计分析并及时发布（</w:t>
      </w:r>
      <w:r>
        <w:rPr>
          <w:rFonts w:ascii="仿宋" w:eastAsia="仿宋" w:hAnsi="仿宋" w:cs="仿宋" w:hint="eastAsia"/>
          <w:sz w:val="28"/>
          <w:szCs w:val="28"/>
        </w:rPr>
        <w:t>见下表</w:t>
      </w:r>
      <w:r>
        <w:rPr>
          <w:rFonts w:ascii="仿宋" w:eastAsia="仿宋" w:hAnsi="仿宋" w:cs="仿宋" w:hint="eastAsia"/>
          <w:sz w:val="28"/>
          <w:szCs w:val="28"/>
          <w:lang w:val="zh-CN"/>
        </w:rPr>
        <w:t>）。依据网上教学行为指标，结合教学行为数据，有重点、有针对性的研究，从教师和学生两个层面采取具体的可量化考核的措施，着力改善网上教学行为数据，</w:t>
      </w:r>
      <w:r>
        <w:rPr>
          <w:rFonts w:ascii="仿宋" w:eastAsia="仿宋" w:hAnsi="仿宋" w:cs="仿宋" w:hint="eastAsia"/>
          <w:sz w:val="28"/>
          <w:szCs w:val="28"/>
        </w:rPr>
        <w:t>对线上教学组织不力的分校和教学点及时通报整改，并逐步建立动态管理机制，</w:t>
      </w:r>
      <w:r>
        <w:rPr>
          <w:rFonts w:ascii="仿宋" w:eastAsia="仿宋" w:hAnsi="仿宋" w:cs="仿宋" w:hint="eastAsia"/>
          <w:sz w:val="28"/>
          <w:szCs w:val="28"/>
          <w:lang w:val="zh-CN"/>
        </w:rPr>
        <w:t>进一步推进线上教学的运行。</w:t>
      </w:r>
    </w:p>
    <w:p w:rsidR="00450535" w:rsidRDefault="00F7111A">
      <w:pPr>
        <w:spacing w:line="360" w:lineRule="auto"/>
        <w:ind w:firstLineChars="200" w:firstLine="480"/>
        <w:jc w:val="center"/>
        <w:rPr>
          <w:rFonts w:ascii="仿宋" w:eastAsia="仿宋" w:hAnsi="仿宋" w:cs="仿宋"/>
          <w:sz w:val="24"/>
          <w:szCs w:val="24"/>
          <w:lang w:val="zh-CN"/>
        </w:rPr>
      </w:pPr>
      <w:r>
        <w:rPr>
          <w:rFonts w:ascii="仿宋" w:eastAsia="仿宋" w:hAnsi="仿宋" w:cs="仿宋" w:hint="eastAsia"/>
          <w:sz w:val="24"/>
          <w:szCs w:val="24"/>
          <w:lang w:val="zh-CN"/>
        </w:rPr>
        <w:t>表2：2</w:t>
      </w:r>
      <w:r>
        <w:rPr>
          <w:rFonts w:ascii="仿宋" w:eastAsia="仿宋" w:hAnsi="仿宋" w:cs="仿宋"/>
          <w:sz w:val="24"/>
          <w:szCs w:val="24"/>
          <w:lang w:val="zh-CN"/>
        </w:rPr>
        <w:t>021</w:t>
      </w:r>
      <w:r>
        <w:rPr>
          <w:rFonts w:ascii="仿宋" w:eastAsia="仿宋" w:hAnsi="仿宋" w:cs="仿宋" w:hint="eastAsia"/>
          <w:sz w:val="24"/>
          <w:szCs w:val="24"/>
          <w:lang w:val="zh-CN"/>
        </w:rPr>
        <w:t>年秋季学期湖南分部国开学习网教师行为数据统计表</w:t>
      </w:r>
    </w:p>
    <w:p w:rsidR="00450535" w:rsidRDefault="00F7111A">
      <w:pPr>
        <w:spacing w:line="360" w:lineRule="auto"/>
        <w:rPr>
          <w:rFonts w:ascii="仿宋" w:eastAsia="仿宋" w:hAnsi="仿宋" w:cs="仿宋"/>
          <w:sz w:val="28"/>
          <w:szCs w:val="28"/>
          <w:lang w:val="zh-CN"/>
        </w:rPr>
      </w:pPr>
      <w:r>
        <w:rPr>
          <w:rFonts w:ascii="仿宋" w:eastAsia="仿宋" w:hAnsi="仿宋" w:cs="仿宋" w:hint="eastAsia"/>
          <w:noProof/>
          <w:sz w:val="28"/>
          <w:szCs w:val="28"/>
        </w:rPr>
        <w:drawing>
          <wp:inline distT="0" distB="0" distL="114300" distR="114300">
            <wp:extent cx="5270500" cy="4411345"/>
            <wp:effectExtent l="0" t="0" r="6350" b="825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270500" cy="4411345"/>
                    </a:xfrm>
                    <a:prstGeom prst="rect">
                      <a:avLst/>
                    </a:prstGeom>
                    <a:noFill/>
                    <a:ln>
                      <a:noFill/>
                    </a:ln>
                  </pic:spPr>
                </pic:pic>
              </a:graphicData>
            </a:graphic>
          </wp:inline>
        </w:drawing>
      </w:r>
    </w:p>
    <w:p w:rsidR="00450535" w:rsidRDefault="00F7111A">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（三）实践教学</w:t>
      </w:r>
      <w:r w:rsidR="00C951F0">
        <w:rPr>
          <w:rFonts w:ascii="楷体" w:eastAsia="楷体" w:hAnsi="楷体" w:cs="仿宋" w:hint="eastAsia"/>
          <w:sz w:val="28"/>
          <w:szCs w:val="28"/>
          <w:lang w:bidi="ar"/>
        </w:rPr>
        <w:t>以人为本，注重应用</w:t>
      </w:r>
    </w:p>
    <w:p w:rsidR="00450535" w:rsidRDefault="00F7111A">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一是教学过程注重人本。根据开放教育“线上教学、线下体验”</w:t>
      </w:r>
      <w:r w:rsidR="007D7A76">
        <w:rPr>
          <w:rFonts w:ascii="仿宋" w:eastAsia="仿宋" w:hAnsi="仿宋" w:cs="仿宋" w:hint="eastAsia"/>
          <w:sz w:val="28"/>
          <w:szCs w:val="28"/>
          <w:shd w:val="clear" w:color="auto" w:fill="FFFFFF"/>
        </w:rPr>
        <w:lastRenderedPageBreak/>
        <w:t>的要求，以学生为主体，以教师为主导，各分校进一步加强</w:t>
      </w:r>
      <w:r>
        <w:rPr>
          <w:rFonts w:ascii="仿宋" w:eastAsia="仿宋" w:hAnsi="仿宋" w:cs="仿宋" w:hint="eastAsia"/>
          <w:sz w:val="28"/>
          <w:szCs w:val="28"/>
          <w:shd w:val="clear" w:color="auto" w:fill="FFFFFF"/>
        </w:rPr>
        <w:t>校外实践基地</w:t>
      </w:r>
      <w:r w:rsidR="007D7A76">
        <w:rPr>
          <w:rFonts w:ascii="仿宋" w:eastAsia="仿宋" w:hAnsi="仿宋" w:cs="仿宋" w:hint="eastAsia"/>
          <w:sz w:val="28"/>
          <w:szCs w:val="28"/>
          <w:shd w:val="clear" w:color="auto" w:fill="FFFFFF"/>
        </w:rPr>
        <w:t>建设</w:t>
      </w:r>
      <w:r>
        <w:rPr>
          <w:rFonts w:ascii="仿宋" w:eastAsia="仿宋" w:hAnsi="仿宋" w:cs="仿宋" w:hint="eastAsia"/>
          <w:sz w:val="28"/>
          <w:szCs w:val="28"/>
          <w:shd w:val="clear" w:color="auto" w:fill="FFFFFF"/>
        </w:rPr>
        <w:t>，充分利用分校及教学点、合作学校、行业的资源，广泛开展行业教学、体验式教学、社区推广式教学和集中实训教学等多样化实践教学模式，满足了专业综合实践教学的需要。</w:t>
      </w:r>
    </w:p>
    <w:p w:rsidR="00450535" w:rsidRDefault="00F7111A">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二是</w:t>
      </w:r>
      <w:r w:rsidR="0016113E">
        <w:rPr>
          <w:rFonts w:ascii="仿宋" w:eastAsia="仿宋" w:hAnsi="仿宋" w:cs="仿宋" w:hint="eastAsia"/>
          <w:sz w:val="28"/>
          <w:szCs w:val="28"/>
          <w:shd w:val="clear" w:color="auto" w:fill="FFFFFF"/>
        </w:rPr>
        <w:t>强化了实践基地管理与应用</w:t>
      </w:r>
      <w:r>
        <w:rPr>
          <w:rFonts w:ascii="仿宋" w:eastAsia="仿宋" w:hAnsi="仿宋" w:cs="仿宋" w:hint="eastAsia"/>
          <w:sz w:val="28"/>
          <w:szCs w:val="28"/>
          <w:shd w:val="clear" w:color="auto" w:fill="FFFFFF"/>
        </w:rPr>
        <w:t>。对</w:t>
      </w:r>
      <w:r>
        <w:rPr>
          <w:rFonts w:ascii="仿宋" w:eastAsia="仿宋" w:hAnsi="仿宋" w:cs="仿宋" w:hint="eastAsia"/>
          <w:sz w:val="28"/>
          <w:szCs w:val="28"/>
          <w:lang w:bidi="ar"/>
        </w:rPr>
        <w:t>已建成的基地实行动态管理，及时补充新基地淘汰不适应实践教学需求的基地，在此基础上根据开放教育专业开设多样化的实践教学活动，有计划建立对口的专业实践基地。</w:t>
      </w:r>
      <w:r>
        <w:rPr>
          <w:rFonts w:ascii="仿宋" w:eastAsia="仿宋" w:hAnsi="仿宋" w:cs="仿宋" w:hint="eastAsia"/>
          <w:spacing w:val="15"/>
          <w:sz w:val="28"/>
          <w:szCs w:val="28"/>
        </w:rPr>
        <w:t>如湘西分校组织学生赴保靖国茶村、凤凰菖蒲塘村、州博物馆等地开展实践教学；岳阳分校在湘沪现代农业科技有限公司实践基地组织学生就《创业实务》课程开展生猪</w:t>
      </w:r>
      <w:r>
        <w:rPr>
          <w:rFonts w:ascii="仿宋" w:eastAsia="仿宋" w:hAnsi="仿宋" w:cs="仿宋" w:hint="eastAsia"/>
          <w:sz w:val="28"/>
          <w:szCs w:val="28"/>
          <w:shd w:val="clear" w:color="auto" w:fill="FFFFFF"/>
        </w:rPr>
        <w:t>养殖带头人的创业实践活动；娄底分校组织农民大学生与基层组织定向培养学员前往娄星区双江乡义坪村开展改革开放史学习教育。</w:t>
      </w:r>
    </w:p>
    <w:p w:rsidR="00450535" w:rsidRDefault="00F7111A">
      <w:pPr>
        <w:spacing w:line="360" w:lineRule="auto"/>
        <w:ind w:firstLineChars="200" w:firstLine="620"/>
        <w:rPr>
          <w:rFonts w:ascii="仿宋" w:eastAsia="仿宋" w:hAnsi="仿宋" w:cs="仿宋"/>
          <w:spacing w:val="15"/>
          <w:sz w:val="28"/>
          <w:szCs w:val="28"/>
        </w:rPr>
      </w:pPr>
      <w:r>
        <w:rPr>
          <w:rFonts w:ascii="仿宋" w:eastAsia="仿宋" w:hAnsi="仿宋" w:cs="仿宋" w:hint="eastAsia"/>
          <w:spacing w:val="15"/>
          <w:sz w:val="28"/>
          <w:szCs w:val="28"/>
        </w:rPr>
        <w:t>三是资源利用实现共享。开放教育与农民大学生实践基地教学资源共享成为湖南分部实践教学的重要举措。依托农民大学生实践基地教学资源可以共享聘请的政府、企业金牌讲师为开放教育学生所学；可以共享优质实践教学视频和技能培训为开放教育学生所用。很多分校实行现场实践教学设班级集中实践，小组实践和个体实践三种形式，班级集中实践每期开展一场，小组现场实践每年开展一场，按需开展个体实践，每次实践精心组织，做到“六有”即有方案、有基地、有理论讲座、有实践讲解、有记录册或实践报告、有评价反馈。开放教育学生与农名大学生融合教学，同步随岗实践成功直接认定为毕业</w:t>
      </w:r>
      <w:r>
        <w:rPr>
          <w:rFonts w:ascii="仿宋" w:eastAsia="仿宋" w:hAnsi="仿宋" w:cs="仿宋" w:hint="eastAsia"/>
          <w:spacing w:val="15"/>
          <w:sz w:val="28"/>
          <w:szCs w:val="28"/>
        </w:rPr>
        <w:lastRenderedPageBreak/>
        <w:t>作业的实践报告。</w:t>
      </w:r>
    </w:p>
    <w:p w:rsidR="00450535" w:rsidRDefault="00F7111A">
      <w:pPr>
        <w:spacing w:line="360" w:lineRule="auto"/>
        <w:ind w:firstLineChars="200" w:firstLine="620"/>
        <w:rPr>
          <w:rFonts w:ascii="仿宋" w:eastAsia="仿宋" w:hAnsi="仿宋" w:cs="仿宋"/>
          <w:spacing w:val="15"/>
          <w:sz w:val="28"/>
          <w:szCs w:val="28"/>
        </w:rPr>
      </w:pPr>
      <w:r>
        <w:rPr>
          <w:rFonts w:ascii="仿宋" w:eastAsia="仿宋" w:hAnsi="仿宋" w:cs="仿宋" w:hint="eastAsia"/>
          <w:spacing w:val="15"/>
          <w:sz w:val="28"/>
          <w:szCs w:val="28"/>
        </w:rPr>
        <w:t>四是毕业论文狠抓落实。一方面，强化指导环节。对于重点专业或往年毕业论文（作业）及格率偏低的专业，由省校专业责任教师通过网络直播方式面向学生开讲毕业论文（作业）写作集中指导，明确写作要求。另一方面，从严复审环节。在适度放开市州分校对毕业论文环节自主权的基础上，一直坚持100%的本科毕业论文分部复审权、30%的专科毕业作业分部抽复审权以及毕业论文答辩的统筹安排和宏观管理。2021年1月本科复审及格率87.43%，专科抽复审及格率88.57%；</w:t>
      </w:r>
      <w:r>
        <w:rPr>
          <w:rFonts w:ascii="仿宋" w:eastAsia="仿宋" w:hAnsi="仿宋" w:cs="仿宋"/>
          <w:spacing w:val="15"/>
          <w:sz w:val="28"/>
          <w:szCs w:val="28"/>
        </w:rPr>
        <w:t>7</w:t>
      </w:r>
      <w:r>
        <w:rPr>
          <w:rFonts w:ascii="仿宋" w:eastAsia="仿宋" w:hAnsi="仿宋" w:cs="仿宋" w:hint="eastAsia"/>
          <w:spacing w:val="15"/>
          <w:sz w:val="28"/>
          <w:szCs w:val="28"/>
        </w:rPr>
        <w:t>月本科复审及格率83.4%，专科抽复审及格率85.94%。将复审合格率适度控制在一定比例。即有效掌握了全省体系学生毕业论文环节落实情况，又适度从严把关实践环节教学质量。</w:t>
      </w:r>
    </w:p>
    <w:p w:rsidR="00450535" w:rsidRDefault="00F7111A">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（四）教学改革</w:t>
      </w:r>
      <w:r w:rsidR="005C63C2">
        <w:rPr>
          <w:rFonts w:ascii="楷体" w:eastAsia="楷体" w:hAnsi="楷体" w:cs="仿宋" w:hint="eastAsia"/>
          <w:sz w:val="28"/>
          <w:szCs w:val="28"/>
          <w:lang w:bidi="ar"/>
        </w:rPr>
        <w:t>突出思政，强调立德</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突出“课程思政”为抓手。湖南分部体系进一步推进教学模式和内容改革，提升教师思政教学实践与研究意识和能力，以实现思想政治教育与知识体系教育的有机统一。2021年组织开展了全省办学体系第三届课程思政说课大赛，分校参与意愿空前强烈，形成了示范效应，强化了教师对学生价值塑造、知识传授、能力培养，不断提高育人质量的意识。今年度我省办学体系共20个团队38名教师在国家开放大学组织的各类课程思政教学教研竞赛活动中获奖，2个团队获职业院校教师思想政治教育教学能力比二等奖，2个获三等奖2个。</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二是落实立德树人根本任务。思想政治教育以理想信念教育为核</w:t>
      </w:r>
      <w:r>
        <w:rPr>
          <w:rFonts w:ascii="仿宋" w:eastAsia="仿宋" w:hAnsi="仿宋" w:cs="仿宋" w:hint="eastAsia"/>
          <w:sz w:val="28"/>
          <w:szCs w:val="28"/>
        </w:rPr>
        <w:lastRenderedPageBreak/>
        <w:t>心、以社会主义核心价值观为引领、以学生和教师为主体，遵循思想政治教育工作规律、教书育人规律、学生成长规律，因事而化，因时而进、因势而新，把思想政治教育工作贯穿于教育教学全过程积极申报国家开放大学首批思想政治理论课实践教学暨教师研学基地，共有4家单位申报，其中，湖南分部本部1个、分校3个。广泛动员各市州分校，组织学生参加国家开放大学2021春思想政治理论课社会实践活动微视频比赛。全省共报送参赛作品7件，其中，荣获一等奖作品3件、二等奖作品1件。</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是推进思政课程面授教学。坚持以习近平新时代中国特色社会主义思想为指导，以办好人民满意教育为宗旨，以爱岗敬业、教书育人为核心，以立德树人为根本，强化师德教育,践行师德规范，弘扬高尚师德，推进师德建设工作改进创新，努力形成师德师风建设长效机制，着力营造教书育人、管理育人、环境育人、服务育人的浓厚氛围。如张家界分校结合中国共产党建立100周年契机，组织学生多次参加思政课程。</w:t>
      </w:r>
    </w:p>
    <w:p w:rsidR="00450535" w:rsidRDefault="005C63C2">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（五）考试工作刀刃向内，敢于自纠</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建立三级联动，规范考试管理流程。湖南分部教务处统筹管理全省形成性考核工作，各分校及县级学习中心具体执行。每学期教务处均要求省校课程责任教师，针对每一门课程安排具体的形考业务流程，对作业的评阅、批改指定分配到人，针对分校的每一个学生，要求安排助学辅导员进行具体指导、督促，确保学生按时按质完成相关课程作业与考试。期末考试前，严格按照国家开放大学统一要求和</w:t>
      </w:r>
      <w:r>
        <w:rPr>
          <w:rFonts w:ascii="仿宋" w:eastAsia="仿宋" w:hAnsi="仿宋" w:cs="仿宋" w:hint="eastAsia"/>
          <w:sz w:val="28"/>
          <w:szCs w:val="28"/>
        </w:rPr>
        <w:lastRenderedPageBreak/>
        <w:t>部署，由书记校长亲自挂帅，成立考试工作领导小组，召开考试工作专题会议，严格落实主考负责制；严格落实蹲考责任制和巡考巡查制度，签订责任状。考前，加强试卷保密工作、真布置考场；考中，把好考场入口关、严格考场通讯工具管理和严肃处理替考；考后，及时封装答卷入保密室保管、认真交接答卷并填报交接单、重点检查答卷雷同等情况。从各环节落实并确保考试工作顺利进行。</w:t>
      </w:r>
    </w:p>
    <w:p w:rsidR="00450535" w:rsidRDefault="00F7111A">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二是</w:t>
      </w:r>
      <w:r w:rsidR="005C63C2">
        <w:rPr>
          <w:rFonts w:ascii="仿宋" w:eastAsia="仿宋" w:hAnsi="仿宋" w:cs="仿宋" w:hint="eastAsia"/>
          <w:sz w:val="28"/>
          <w:szCs w:val="28"/>
          <w:shd w:val="clear" w:color="auto" w:fill="FFFFFF"/>
        </w:rPr>
        <w:t>全面</w:t>
      </w:r>
      <w:r>
        <w:rPr>
          <w:rFonts w:ascii="仿宋" w:eastAsia="仿宋" w:hAnsi="仿宋" w:cs="仿宋" w:hint="eastAsia"/>
          <w:sz w:val="28"/>
          <w:szCs w:val="28"/>
          <w:shd w:val="clear" w:color="auto" w:fill="FFFFFF"/>
        </w:rPr>
        <w:t>开展自查自纠，坚决落实“治考”工作。2021年春季学期，湖南分部共查处替考学生22名，涉及7所分校，9个教学点，省校对相关考生进行处分并在省校主页上公示，要求替考学生所在分校和学习中心在各自门户网站显要位置公布警示名单和处理结果，公布时间至少三个月。春季学期省校在评卷过程中查处雷同卷情况，涉及10所分校、20个考点、224名学生，228科次。2021年秋季学期，自查自纠，发现药学分校湖南食品药品职业学院新校区考点、直属分校直属九考点（岳麓专修）、直属分校直属十一考点（春秋进修）、直属分校直属十三考点（浏阳托普）、卫生分校益阳卫职考点，卫生分校外国语职业学院考点等6个考点，出现了考试组织混乱、有组织替考行为等违纪违规行为进行从重从严处理，处理结果直接到人。其中查实952名考生，共计3084科次存在替考行为，及时作出严肃处理。</w:t>
      </w:r>
    </w:p>
    <w:p w:rsidR="00450535" w:rsidRDefault="005C63C2">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（六）科研工作投入加大，成果显著</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高度重视科研工作，充分调动教师从事科研的主动性、积极性和创造性，鼓励学生参与教师承担的科研项目，促进人才培养质量的提</w:t>
      </w:r>
      <w:r>
        <w:rPr>
          <w:rFonts w:ascii="仿宋" w:eastAsia="仿宋" w:hAnsi="仿宋" w:cs="仿宋" w:hint="eastAsia"/>
          <w:sz w:val="28"/>
          <w:szCs w:val="28"/>
        </w:rPr>
        <w:lastRenderedPageBreak/>
        <w:t>升。发挥科研工作在学校发展中的重要作用，不断加大投入鼓励支持教学科研人员从事研究活动。湖南分部共申报各类项目285项，立项课题77项，其中省级25项，厅级15项，横向6项，学会1项，校级课题30项。年度结题42项。申报数量、立项数量以及结题课题数量均有增长。学校教职工在各类期刊发表论文125篇，取得各类专利公告16项，出版专著教材11种。学校学报全年出版四期刊物，刊发论文53篇，刊物2021年为人大复印资料索引31篇。邀请国内一流终身教育研究专家，遴选了全省开放大学系统终身教育研究骨干团队成员共同申报的“终身教育研究基地”获得湖南省“十四五”教育科学研究重点培育基地立项。</w:t>
      </w:r>
      <w:r>
        <w:rPr>
          <w:rFonts w:ascii="仿宋" w:eastAsia="仿宋" w:hAnsi="仿宋" w:cs="仿宋" w:hint="eastAsia"/>
          <w:sz w:val="28"/>
          <w:szCs w:val="28"/>
        </w:rPr>
        <w:cr/>
      </w:r>
      <w:r>
        <w:rPr>
          <w:rFonts w:ascii="仿宋" w:eastAsia="仿宋" w:hAnsi="仿宋" w:cs="仿宋" w:hint="eastAsia"/>
          <w:color w:val="FF0000"/>
          <w:sz w:val="28"/>
          <w:szCs w:val="28"/>
        </w:rPr>
        <w:t xml:space="preserve"> </w:t>
      </w:r>
      <w:r>
        <w:rPr>
          <w:rFonts w:ascii="仿宋" w:eastAsia="仿宋" w:hAnsi="仿宋" w:cs="仿宋"/>
          <w:color w:val="FF0000"/>
          <w:sz w:val="28"/>
          <w:szCs w:val="28"/>
        </w:rPr>
        <w:t xml:space="preserve"> </w:t>
      </w:r>
      <w:r>
        <w:rPr>
          <w:noProof/>
        </w:rPr>
        <w:drawing>
          <wp:inline distT="0" distB="0" distL="114300" distR="114300">
            <wp:extent cx="4754245" cy="3203575"/>
            <wp:effectExtent l="4445" t="4445" r="22860" b="1143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仿宋" w:eastAsia="仿宋" w:hAnsi="仿宋" w:cs="仿宋" w:hint="eastAsia"/>
          <w:color w:val="FF0000"/>
          <w:sz w:val="28"/>
          <w:szCs w:val="28"/>
        </w:rPr>
        <w:cr/>
      </w:r>
      <w:r>
        <w:rPr>
          <w:rFonts w:ascii="仿宋" w:eastAsia="仿宋" w:hAnsi="仿宋" w:cs="仿宋" w:hint="eastAsia"/>
          <w:sz w:val="28"/>
          <w:szCs w:val="28"/>
        </w:rPr>
        <w:t xml:space="preserve">                </w:t>
      </w:r>
      <w:r>
        <w:rPr>
          <w:rFonts w:ascii="仿宋" w:eastAsia="仿宋" w:hAnsi="仿宋" w:cs="仿宋" w:hint="eastAsia"/>
          <w:sz w:val="24"/>
          <w:szCs w:val="24"/>
        </w:rPr>
        <w:t>图2：湖南分部近两年科研成果数据</w:t>
      </w:r>
    </w:p>
    <w:p w:rsidR="00450535" w:rsidRDefault="00F7111A">
      <w:pPr>
        <w:spacing w:line="360" w:lineRule="auto"/>
        <w:ind w:firstLineChars="200" w:firstLine="560"/>
        <w:rPr>
          <w:rFonts w:ascii="黑体" w:eastAsia="黑体" w:hAnsi="黑体" w:cs="仿宋"/>
          <w:sz w:val="28"/>
          <w:szCs w:val="28"/>
          <w:lang w:bidi="ar"/>
        </w:rPr>
      </w:pPr>
      <w:r>
        <w:rPr>
          <w:rFonts w:ascii="黑体" w:eastAsia="黑体" w:hAnsi="黑体" w:cs="仿宋" w:hint="eastAsia"/>
          <w:sz w:val="28"/>
          <w:szCs w:val="28"/>
          <w:lang w:bidi="ar"/>
        </w:rPr>
        <w:t>三、质量保证</w:t>
      </w:r>
    </w:p>
    <w:p w:rsidR="00450535" w:rsidRDefault="0056466C">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（一）</w:t>
      </w:r>
      <w:r w:rsidR="00757D49">
        <w:rPr>
          <w:rFonts w:ascii="楷体" w:eastAsia="楷体" w:hAnsi="楷体" w:cs="仿宋" w:hint="eastAsia"/>
          <w:sz w:val="28"/>
          <w:szCs w:val="28"/>
          <w:lang w:bidi="ar"/>
        </w:rPr>
        <w:t>制度建设新突破，三乱治理见效能</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根据国家开放大学的制度要求，全面启动了开放教育教学教务管</w:t>
      </w:r>
      <w:r>
        <w:rPr>
          <w:rFonts w:ascii="仿宋" w:eastAsia="仿宋" w:hAnsi="仿宋" w:cs="仿宋" w:hint="eastAsia"/>
          <w:sz w:val="28"/>
          <w:szCs w:val="28"/>
        </w:rPr>
        <w:lastRenderedPageBreak/>
        <w:t>理制度的修订与完善工作。全年更新完善各项规章制度11项，新制定各项规章制度9项，随时确保制度的精准和实效，始终做的有制可依，有制可施。落实“创优提质”战略，制定《关于进一步加强开放教育教学过程管理的实施意见》；分解教学过程，明确教学规范，量化教学行为，制定《入学教育实施办法》《网上教学管理规范》；加强教学团队建设，修订《湖南电大网络教学团队建设管理办法》和《湖南电大网络教学团队考核方案》等一系列教学管理制度。</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规章制度的补充和完善，也为各项工作的开展提供了有力的支撑，为开放教育提高办学质量和办学水平打下了坚实的基础。娄底开放大学制定《娄底广播电视大学管理教师条例》、《课程辅导教师管理规定》、《网上教学管理规定》、《关于进一步加强开放教育教学工作的意见》、《网上形考工作考核意见》、《教学酬金核算办法》、《开放教育责任教师管理办法》、《面授课值班教师职责》等；长沙分校为了保证教学工作的顺利开展，出台了《长沙广播电视大学绩效工资实施方案》、《长沙广播电视大学关于规范开放教育教学经费标准的通知》等，为规范考试工作，制定了《长沙广播电视大学考点设置规定》、《长沙广播电视大学保密管理办法》、《长沙电大关于考试工作的若干规定》、《长沙广播电视大学考前准备工作规范》、《长沙广播电视大学考试违纪处罚规定》、《长沙广播电视大学成绩管理的若干规定》等；湘西自治州广播电视大学</w:t>
      </w:r>
      <w:r>
        <w:rPr>
          <w:rFonts w:ascii="仿宋" w:eastAsia="仿宋" w:hAnsi="仿宋" w:cs="仿宋" w:hint="eastAsia"/>
          <w:sz w:val="28"/>
          <w:szCs w:val="28"/>
          <w:lang w:val="zh-CN"/>
        </w:rPr>
        <w:t>制定了《湘西电大教学管理办法》、《湘西电大教务管理规范》、《湘西电大招生管理办法》、《湘西电大网络教学团队组建方案》等。</w:t>
      </w:r>
      <w:r>
        <w:rPr>
          <w:rFonts w:ascii="仿宋" w:eastAsia="仿宋" w:hAnsi="仿宋" w:cs="仿宋" w:hint="eastAsia"/>
          <w:sz w:val="28"/>
          <w:szCs w:val="28"/>
        </w:rPr>
        <w:t>各分校出台的</w:t>
      </w:r>
      <w:r>
        <w:rPr>
          <w:rFonts w:ascii="仿宋" w:eastAsia="仿宋" w:hAnsi="仿宋" w:cs="仿宋" w:hint="eastAsia"/>
          <w:sz w:val="28"/>
          <w:szCs w:val="28"/>
          <w:lang w:val="zh-CN"/>
        </w:rPr>
        <w:t>系列规章制度，</w:t>
      </w:r>
      <w:r>
        <w:rPr>
          <w:rFonts w:ascii="仿宋" w:eastAsia="仿宋" w:hAnsi="仿宋" w:cs="仿宋" w:hint="eastAsia"/>
          <w:sz w:val="28"/>
          <w:szCs w:val="28"/>
        </w:rPr>
        <w:lastRenderedPageBreak/>
        <w:t>有效推进了湖南分部体系</w:t>
      </w:r>
      <w:r>
        <w:rPr>
          <w:rFonts w:ascii="仿宋" w:eastAsia="仿宋" w:hAnsi="仿宋" w:cs="仿宋" w:hint="eastAsia"/>
          <w:sz w:val="28"/>
          <w:szCs w:val="28"/>
          <w:lang w:val="zh-CN"/>
        </w:rPr>
        <w:t>的教学、教务、招生、考试等各项工作</w:t>
      </w:r>
      <w:r>
        <w:rPr>
          <w:rFonts w:ascii="仿宋" w:eastAsia="仿宋" w:hAnsi="仿宋" w:cs="仿宋" w:hint="eastAsia"/>
          <w:sz w:val="28"/>
          <w:szCs w:val="28"/>
        </w:rPr>
        <w:t>开展</w:t>
      </w:r>
      <w:r>
        <w:rPr>
          <w:rFonts w:ascii="仿宋" w:eastAsia="仿宋" w:hAnsi="仿宋" w:cs="仿宋" w:hint="eastAsia"/>
          <w:sz w:val="28"/>
          <w:szCs w:val="28"/>
          <w:lang w:val="zh-CN"/>
        </w:rPr>
        <w:t>，</w:t>
      </w:r>
      <w:r>
        <w:rPr>
          <w:rFonts w:ascii="仿宋" w:eastAsia="仿宋" w:hAnsi="仿宋" w:cs="仿宋" w:hint="eastAsia"/>
          <w:sz w:val="28"/>
          <w:szCs w:val="28"/>
        </w:rPr>
        <w:t>治理</w:t>
      </w:r>
      <w:r>
        <w:rPr>
          <w:rFonts w:ascii="仿宋" w:eastAsia="仿宋" w:hAnsi="仿宋" w:cs="仿宋" w:hint="eastAsia"/>
          <w:sz w:val="28"/>
          <w:szCs w:val="28"/>
          <w:lang w:val="zh-CN"/>
        </w:rPr>
        <w:t>“三乱”</w:t>
      </w:r>
      <w:r>
        <w:rPr>
          <w:rFonts w:ascii="仿宋" w:eastAsia="仿宋" w:hAnsi="仿宋" w:cs="仿宋" w:hint="eastAsia"/>
          <w:sz w:val="28"/>
          <w:szCs w:val="28"/>
        </w:rPr>
        <w:t>防微杜渐</w:t>
      </w:r>
      <w:r>
        <w:rPr>
          <w:rFonts w:ascii="仿宋" w:eastAsia="仿宋" w:hAnsi="仿宋" w:cs="仿宋" w:hint="eastAsia"/>
          <w:sz w:val="28"/>
          <w:szCs w:val="28"/>
          <w:lang w:val="zh-CN"/>
        </w:rPr>
        <w:t>，确保</w:t>
      </w:r>
      <w:r>
        <w:rPr>
          <w:rFonts w:ascii="仿宋" w:eastAsia="仿宋" w:hAnsi="仿宋" w:cs="仿宋" w:hint="eastAsia"/>
          <w:sz w:val="28"/>
          <w:szCs w:val="28"/>
        </w:rPr>
        <w:t>开放教育</w:t>
      </w:r>
      <w:r>
        <w:rPr>
          <w:rFonts w:ascii="仿宋" w:eastAsia="仿宋" w:hAnsi="仿宋" w:cs="仿宋" w:hint="eastAsia"/>
          <w:sz w:val="28"/>
          <w:szCs w:val="28"/>
          <w:lang w:val="zh-CN"/>
        </w:rPr>
        <w:t>办学质量</w:t>
      </w:r>
      <w:r>
        <w:rPr>
          <w:rFonts w:ascii="仿宋" w:eastAsia="仿宋" w:hAnsi="仿宋" w:cs="仿宋" w:hint="eastAsia"/>
          <w:sz w:val="28"/>
          <w:szCs w:val="28"/>
        </w:rPr>
        <w:t>不断提升。</w:t>
      </w:r>
    </w:p>
    <w:p w:rsidR="00450535" w:rsidRDefault="00F7111A">
      <w:pPr>
        <w:spacing w:line="360" w:lineRule="auto"/>
        <w:ind w:firstLineChars="200" w:firstLine="420"/>
        <w:jc w:val="center"/>
        <w:rPr>
          <w:rFonts w:ascii="仿宋" w:eastAsia="仿宋" w:hAnsi="仿宋" w:cs="仿宋"/>
          <w:color w:val="FF0000"/>
          <w:sz w:val="28"/>
          <w:szCs w:val="28"/>
        </w:rPr>
      </w:pPr>
      <w:r>
        <w:rPr>
          <w:noProof/>
        </w:rPr>
        <w:drawing>
          <wp:inline distT="0" distB="0" distL="114300" distR="114300">
            <wp:extent cx="4114800" cy="2926080"/>
            <wp:effectExtent l="4445" t="4445" r="14605" b="2222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0535" w:rsidRDefault="00F7111A">
      <w:pPr>
        <w:spacing w:line="360" w:lineRule="auto"/>
        <w:ind w:firstLineChars="200" w:firstLine="480"/>
        <w:jc w:val="center"/>
        <w:rPr>
          <w:rFonts w:ascii="仿宋" w:eastAsia="仿宋" w:hAnsi="仿宋" w:cs="仿宋"/>
          <w:sz w:val="24"/>
          <w:szCs w:val="24"/>
          <w:lang w:bidi="ar"/>
        </w:rPr>
      </w:pPr>
      <w:r>
        <w:rPr>
          <w:rFonts w:ascii="仿宋" w:eastAsia="仿宋" w:hAnsi="仿宋" w:cs="仿宋" w:hint="eastAsia"/>
          <w:sz w:val="24"/>
          <w:szCs w:val="24"/>
          <w:lang w:bidi="ar"/>
        </w:rPr>
        <w:t>图3：湖南分部部分分校新增制度</w:t>
      </w:r>
    </w:p>
    <w:p w:rsidR="00450535" w:rsidRDefault="00F7111A">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（二）</w:t>
      </w:r>
      <w:r w:rsidR="003801C1">
        <w:rPr>
          <w:rFonts w:ascii="楷体" w:eastAsia="楷体" w:hAnsi="楷体" w:cs="仿宋" w:hint="eastAsia"/>
          <w:sz w:val="28"/>
          <w:szCs w:val="28"/>
          <w:lang w:bidi="ar"/>
        </w:rPr>
        <w:t>师资保障稳提升，培训平台再提速</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重视“人才强校”战略。坚持“德才兼备、师德为先”的教师队伍建设宗旨，不断加强师资力量，既保障平衡的生师比，也确保师资结构合理有效。湖南分部现有从事教学工作的教师共计356名教师。</w:t>
      </w:r>
    </w:p>
    <w:p w:rsidR="00450535" w:rsidRDefault="00F7111A">
      <w:pPr>
        <w:spacing w:line="360" w:lineRule="auto"/>
        <w:ind w:firstLineChars="200" w:firstLine="420"/>
        <w:jc w:val="center"/>
        <w:rPr>
          <w:rFonts w:ascii="仿宋" w:eastAsia="仿宋" w:hAnsi="仿宋" w:cs="仿宋"/>
          <w:sz w:val="24"/>
          <w:szCs w:val="24"/>
        </w:rPr>
      </w:pPr>
      <w:r>
        <w:object w:dxaOrig="8324" w:dyaOrig="4868">
          <v:shape id="_x0000_i1026" type="#_x0000_t75" style="width:416.4pt;height:243.6pt" o:ole="">
            <v:imagedata r:id="rId12" o:title=""/>
            <o:lock v:ext="edit" aspectratio="f"/>
          </v:shape>
          <o:OLEObject Type="Embed" ProgID="Excel.Sheet.8" ShapeID="_x0000_i1026" DrawAspect="Content" ObjectID="_1710944007" r:id="rId13"/>
        </w:object>
      </w:r>
      <w:r>
        <w:rPr>
          <w:rFonts w:ascii="仿宋" w:eastAsia="仿宋" w:hAnsi="仿宋" w:cs="仿宋"/>
          <w:sz w:val="28"/>
          <w:szCs w:val="28"/>
        </w:rPr>
        <w:t xml:space="preserve">   </w:t>
      </w:r>
      <w:r>
        <w:rPr>
          <w:rFonts w:ascii="仿宋" w:eastAsia="仿宋" w:hAnsi="仿宋" w:cs="仿宋"/>
          <w:sz w:val="24"/>
          <w:szCs w:val="24"/>
        </w:rPr>
        <w:t xml:space="preserve"> </w:t>
      </w:r>
      <w:r>
        <w:rPr>
          <w:rFonts w:ascii="仿宋" w:eastAsia="仿宋" w:hAnsi="仿宋" w:cs="仿宋" w:hint="eastAsia"/>
          <w:sz w:val="24"/>
          <w:szCs w:val="24"/>
        </w:rPr>
        <w:t>图4：教师团队职称比例</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shd w:val="clear" w:color="auto" w:fill="FFFFFF"/>
        </w:rPr>
        <w:t>优化“培训提质”机制。以习近平新时代中国特色社会主义思想为指引，坚定理想信念和立德树人的根本任务，自觉践行社会主义核心价值观。提升各类教职员工工作能力和业务水平，为促进学习型社会建设、服务地方经济建设做出新的贡献。学校全年参加国家开放大学各类教学工作会议培训5次、平台建设培训2次、改革发展推进会培训1次、教育教学质量管理培训2次、教师思政课教育培训3次。组织湖南分部体系内教学工作会议及培训17次、平台建设与使用培训4次、改革发展推进会培训5次、教育教学质量管理培训2次、教师思政课教育培训3次。</w:t>
      </w:r>
    </w:p>
    <w:p w:rsidR="00450535" w:rsidRDefault="00F7111A">
      <w:pPr>
        <w:spacing w:line="360" w:lineRule="auto"/>
        <w:ind w:firstLineChars="200" w:firstLine="420"/>
        <w:jc w:val="center"/>
        <w:rPr>
          <w:rFonts w:ascii="仿宋" w:eastAsia="仿宋" w:hAnsi="仿宋" w:cs="仿宋"/>
          <w:sz w:val="24"/>
          <w:szCs w:val="24"/>
        </w:rPr>
      </w:pPr>
      <w:r>
        <w:object w:dxaOrig="8324" w:dyaOrig="4868">
          <v:shape id="_x0000_i1027" type="#_x0000_t75" style="width:416.4pt;height:243.6pt" o:ole="">
            <v:imagedata r:id="rId14" o:title=""/>
            <o:lock v:ext="edit" aspectratio="f"/>
          </v:shape>
          <o:OLEObject Type="Embed" ProgID="Excel.Sheet.8" ShapeID="_x0000_i1027" DrawAspect="Content" ObjectID="_1710944008" r:id="rId15"/>
        </w:object>
      </w:r>
      <w:r>
        <w:rPr>
          <w:rFonts w:ascii="仿宋" w:eastAsia="仿宋" w:hAnsi="仿宋" w:hint="eastAsia"/>
          <w:sz w:val="24"/>
          <w:szCs w:val="24"/>
        </w:rPr>
        <w:t>图5：湖南分部参加各类培训活动一览</w:t>
      </w:r>
    </w:p>
    <w:p w:rsidR="00450535" w:rsidRDefault="00F7111A">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（三）</w:t>
      </w:r>
      <w:r w:rsidR="003801C1">
        <w:rPr>
          <w:rFonts w:ascii="楷体" w:eastAsia="楷体" w:hAnsi="楷体" w:cs="仿宋" w:hint="eastAsia"/>
          <w:sz w:val="28"/>
          <w:szCs w:val="28"/>
          <w:lang w:bidi="ar"/>
        </w:rPr>
        <w:t>教学资源</w:t>
      </w:r>
      <w:r w:rsidR="00D01739">
        <w:rPr>
          <w:rFonts w:ascii="楷体" w:eastAsia="楷体" w:hAnsi="楷体" w:cs="仿宋" w:hint="eastAsia"/>
          <w:sz w:val="28"/>
          <w:szCs w:val="28"/>
          <w:lang w:bidi="ar"/>
        </w:rPr>
        <w:t>有提升</w:t>
      </w:r>
      <w:r w:rsidR="003801C1">
        <w:rPr>
          <w:rFonts w:ascii="楷体" w:eastAsia="楷体" w:hAnsi="楷体" w:cs="仿宋" w:hint="eastAsia"/>
          <w:sz w:val="28"/>
          <w:szCs w:val="28"/>
          <w:lang w:bidi="ar"/>
        </w:rPr>
        <w:t>，教材订购</w:t>
      </w:r>
      <w:r w:rsidR="00D01739">
        <w:rPr>
          <w:rFonts w:ascii="楷体" w:eastAsia="楷体" w:hAnsi="楷体" w:cs="仿宋" w:hint="eastAsia"/>
          <w:sz w:val="28"/>
          <w:szCs w:val="28"/>
          <w:lang w:bidi="ar"/>
        </w:rPr>
        <w:t>续增长</w:t>
      </w:r>
    </w:p>
    <w:p w:rsidR="00450535" w:rsidRDefault="00F7111A">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湖南分部开放教育在国开学习网、湖南农民大学生学习网、村（社区）基层组织人才定向培养学习网、超星学习平台和学银在线网络课程1098门，新增网络课程数44门。</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shd w:val="clear" w:color="auto" w:fill="FFFFFF"/>
        </w:rPr>
        <w:lastRenderedPageBreak/>
        <w:t>文字教材配置上严格按照国家开放大学文件精神，主教材订购率总体提升，成效显著：2021年全年征订码洋为2646余万元，对比2020</w:t>
      </w:r>
      <w:r>
        <w:rPr>
          <w:rFonts w:ascii="仿宋" w:eastAsia="仿宋" w:hAnsi="仿宋" w:cs="仿宋" w:hint="eastAsia"/>
          <w:sz w:val="28"/>
          <w:szCs w:val="28"/>
        </w:rPr>
        <w:t>年全年总码洋2480余万元，总码洋增长6.7%。全年处理分校教材征订数据批次610次左右，完成教材征订、采购1400余种，近90万册。其中岳阳分校</w:t>
      </w:r>
      <w:r>
        <w:rPr>
          <w:rFonts w:ascii="仿宋" w:eastAsia="仿宋" w:hAnsi="仿宋" w:hint="eastAsia"/>
          <w:sz w:val="28"/>
          <w:szCs w:val="28"/>
        </w:rPr>
        <w:t>上半年文本教材征订率为85%，下半年为90%，覆盖率达100%。同时，要求学员在面授课时，必须使用教材，教材使用率为100%。</w:t>
      </w:r>
    </w:p>
    <w:p w:rsidR="00450535" w:rsidRDefault="00F7111A">
      <w:pPr>
        <w:spacing w:line="360" w:lineRule="auto"/>
        <w:ind w:firstLineChars="200" w:firstLine="420"/>
        <w:rPr>
          <w:rFonts w:ascii="仿宋" w:eastAsia="仿宋" w:hAnsi="仿宋" w:cs="仿宋"/>
          <w:sz w:val="28"/>
          <w:szCs w:val="28"/>
        </w:rPr>
      </w:pPr>
      <w:r>
        <w:rPr>
          <w:noProof/>
        </w:rPr>
        <w:drawing>
          <wp:inline distT="0" distB="0" distL="114300" distR="114300">
            <wp:extent cx="5274310" cy="2888615"/>
            <wp:effectExtent l="4445" t="4445" r="17145" b="21590"/>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535" w:rsidRDefault="00F7111A">
      <w:pPr>
        <w:spacing w:line="360" w:lineRule="auto"/>
        <w:ind w:firstLineChars="200" w:firstLine="480"/>
        <w:jc w:val="center"/>
        <w:rPr>
          <w:rFonts w:ascii="仿宋" w:eastAsia="仿宋" w:hAnsi="仿宋" w:cs="仿宋"/>
          <w:sz w:val="24"/>
          <w:szCs w:val="24"/>
        </w:rPr>
      </w:pPr>
      <w:r>
        <w:rPr>
          <w:rFonts w:ascii="仿宋" w:eastAsia="仿宋" w:hAnsi="仿宋" w:cs="仿宋" w:hint="eastAsia"/>
          <w:sz w:val="24"/>
          <w:szCs w:val="24"/>
        </w:rPr>
        <w:t>图6：湖南分部近两年教材征订数据</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在涉及</w:t>
      </w:r>
      <w:r>
        <w:rPr>
          <w:rFonts w:ascii="仿宋" w:eastAsia="仿宋" w:hAnsi="仿宋" w:cs="仿宋" w:hint="eastAsia"/>
          <w:sz w:val="28"/>
          <w:szCs w:val="28"/>
          <w:shd w:val="clear" w:color="auto" w:fill="FFFFFF"/>
        </w:rPr>
        <w:t>“三农”的两门特色课程《农村居民理财实务》和《植物源农药实用技术》中，经国家开放大学验收评审通过。教师共出版专著与教材20部，其中8部在国家开放大学出版社出版。坚持贯彻“六网融通”教学模式，扩大开放教育网络化学习与考试范围，基本实现了省开课程网络化运行全覆盖，网上资源进一步丰富。</w:t>
      </w:r>
    </w:p>
    <w:p w:rsidR="00450535" w:rsidRDefault="00D01739">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（四）教学经费稳投入，办学条件有保障</w:t>
      </w:r>
    </w:p>
    <w:p w:rsidR="00450535" w:rsidRDefault="00F7111A">
      <w:pPr>
        <w:spacing w:line="360" w:lineRule="auto"/>
        <w:ind w:firstLineChars="200" w:firstLine="560"/>
        <w:rPr>
          <w:rFonts w:ascii="仿宋" w:eastAsia="仿宋" w:hAnsi="仿宋" w:cs="仿宋"/>
          <w:sz w:val="28"/>
          <w:szCs w:val="28"/>
          <w:lang w:bidi="ar"/>
        </w:rPr>
      </w:pPr>
      <w:r>
        <w:rPr>
          <w:rFonts w:ascii="仿宋" w:eastAsia="仿宋" w:hAnsi="仿宋" w:cs="仿宋" w:hint="eastAsia"/>
          <w:sz w:val="28"/>
          <w:szCs w:val="28"/>
          <w:lang w:bidi="ar"/>
        </w:rPr>
        <w:t>为确保学校正常的教育教学秩序和各项工作措施贯彻落实，提高</w:t>
      </w:r>
      <w:r>
        <w:rPr>
          <w:rFonts w:ascii="仿宋" w:eastAsia="仿宋" w:hAnsi="仿宋" w:cs="仿宋" w:hint="eastAsia"/>
          <w:sz w:val="28"/>
          <w:szCs w:val="28"/>
          <w:lang w:bidi="ar"/>
        </w:rPr>
        <w:lastRenderedPageBreak/>
        <w:t>办学水平，改善办学条件，推进学校标准化、科学化、规范化建设，2021年湖南分部开放教育支出16412.87万元，比2020年增加999.93万元，增幅6.49%。2021年开放教育学费收入12935.07万元，教育支出占学费收入的126.89%。2021年教学团队建设运行投入911.70万元。</w:t>
      </w:r>
    </w:p>
    <w:p w:rsidR="00450535" w:rsidRDefault="00D01739">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（五）体系建设亟加强，管理机制待完善</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湖南分部下设14个市州分校、津市分校和4个行业分校及直属分校，除极少数分校外，均有不同程度的点外设点、中介招生的现象；也有个别分校的教学点存在违规收费现象；各分校不存在虚假承诺和宣传的现象。</w:t>
      </w:r>
    </w:p>
    <w:p w:rsidR="00450535" w:rsidRDefault="00D01739">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（六）各方协同立</w:t>
      </w:r>
      <w:r w:rsidR="00820B15">
        <w:rPr>
          <w:rFonts w:ascii="楷体" w:eastAsia="楷体" w:hAnsi="楷体" w:cs="仿宋" w:hint="eastAsia"/>
          <w:sz w:val="28"/>
          <w:szCs w:val="28"/>
          <w:lang w:bidi="ar"/>
        </w:rPr>
        <w:t>个性</w:t>
      </w:r>
      <w:r>
        <w:rPr>
          <w:rFonts w:ascii="楷体" w:eastAsia="楷体" w:hAnsi="楷体" w:cs="仿宋" w:hint="eastAsia"/>
          <w:sz w:val="28"/>
          <w:szCs w:val="28"/>
          <w:lang w:bidi="ar"/>
        </w:rPr>
        <w:t>，注重细节强服务</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多方协同配合，强化学习支持服务。湖南分部始终坚持“以人为本”及“以学生为中心”提供个性化服务。全省系统开放教育学生国家安全教育活动，学生参与率达80.43%。学校建设远程帮助系统，通过语音电话、在线QQ、系统留言等方式，为学生学习提供全程服务。通过系统后台对学生进行学习跟踪，统计和通报学员的学习情况，对学员学习行为进行统计分析等。各分校按区域性服务学员，做到客服电话7*24小时在线，对于电话不能解决的问题，提供上门服务，“手把手”解决学习困难。</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shd w:val="clear" w:color="auto" w:fill="FFFFFF"/>
        </w:rPr>
        <w:t>湖南分部网上教学管理员坚持建立日工作记录及周工作台账制度，实时登记、并定期汇总全省电大系统网上教学过程中的问题，对各市州分校或学习中心做到了及时沟通和有效协调。特别是在网络直</w:t>
      </w:r>
      <w:r>
        <w:rPr>
          <w:rFonts w:ascii="仿宋" w:eastAsia="仿宋" w:hAnsi="仿宋" w:cs="仿宋" w:hint="eastAsia"/>
          <w:sz w:val="28"/>
          <w:szCs w:val="28"/>
          <w:shd w:val="clear" w:color="auto" w:fill="FFFFFF"/>
        </w:rPr>
        <w:lastRenderedPageBreak/>
        <w:t>播教学管理始终做到了“三个一”：每晚至少一人值班，实时协调和解决直播过程中存在的问题；每周一次提醒，提醒各学院直播教师按时授课；每周一次数据发布，下发上周每个课堂参与学生的明细，供分校后续学生组织作参考。</w:t>
      </w:r>
    </w:p>
    <w:p w:rsidR="00450535" w:rsidRDefault="00F7111A">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（七）</w:t>
      </w:r>
      <w:r w:rsidR="00820B15">
        <w:rPr>
          <w:rFonts w:ascii="楷体" w:eastAsia="楷体" w:hAnsi="楷体" w:cs="仿宋" w:hint="eastAsia"/>
          <w:sz w:val="28"/>
          <w:szCs w:val="28"/>
          <w:lang w:bidi="ar"/>
        </w:rPr>
        <w:t>常规检查不放松，质量管理做重点</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积极开展综合教学检查工作。扎实推进春季学期和秋季学期综合教学检查与实地教学检查工作。湖南分部成立综合教学检查工作领导小组，召开专题会议，落实综合教学检查文件，明确要求以综合教学检查为契机，以检促建、以检促改，认真查找教学过程中存在的薄弱环节，促进分校开放教育教学工作水平进一步提升。重点推进教学组织与落实、教学管理与考核、资源配置与使用、网上教学检查、经验及问题、意见与建议等六个方面进行综合教学自检，对自检发现问题，及时整改落实。</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是全力推进办学评估各项指标任务。2021年5月，根据国开办学评估工作要求，深入剖析办学评估指标，制定办学评估工作方案，发放全省开大办学评估通知要求，研讨、分解、编订办学评估指标，制定一级指标6个、二级指标25个、三级指标61个，观测点125个。学校设置牵头部门与责任部门并召开办学评估工作动员会，各分校书记、校长、教育教学部门负责人累计149人参加现场部署工作会，开大体系全员参加线上直播会议。</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三是落实教学质量的监控与评价。2021年湖南分部制定《督导工作实施方案》，订立《教学督导专家聘请协议书》。全年督导专家</w:t>
      </w:r>
      <w:r>
        <w:rPr>
          <w:rFonts w:ascii="仿宋" w:eastAsia="仿宋" w:hAnsi="仿宋" w:cs="仿宋" w:hint="eastAsia"/>
          <w:sz w:val="28"/>
          <w:szCs w:val="28"/>
        </w:rPr>
        <w:lastRenderedPageBreak/>
        <w:t>及部门组织开展开放教育线上听课评课37次，高职课堂听课评课116课次，覆盖面做到院系、专业全覆盖，全面课程教师听评课率42.03%。全年撰编8期《教学督导简报》并下发各分校与相关单位（部门）。</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2366645" cy="1643380"/>
            <wp:effectExtent l="0" t="0" r="14605" b="13970"/>
            <wp:docPr id="5" name="图片 21" descr="6391b22cb20fe4624ca09d9b8ee91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6391b22cb20fe4624ca09d9b8ee91d5"/>
                    <pic:cNvPicPr>
                      <a:picLocks noChangeAspect="1"/>
                    </pic:cNvPicPr>
                  </pic:nvPicPr>
                  <pic:blipFill>
                    <a:blip r:embed="rId17"/>
                    <a:stretch>
                      <a:fillRect/>
                    </a:stretch>
                  </pic:blipFill>
                  <pic:spPr>
                    <a:xfrm>
                      <a:off x="0" y="0"/>
                      <a:ext cx="2366645" cy="1643380"/>
                    </a:xfrm>
                    <a:prstGeom prst="rect">
                      <a:avLst/>
                    </a:prstGeom>
                    <a:noFill/>
                    <a:ln>
                      <a:noFill/>
                    </a:ln>
                  </pic:spPr>
                </pic:pic>
              </a:graphicData>
            </a:graphic>
          </wp:inline>
        </w:drawing>
      </w:r>
      <w:r>
        <w:rPr>
          <w:rFonts w:ascii="仿宋" w:eastAsia="仿宋" w:hAnsi="仿宋" w:cs="仿宋" w:hint="eastAsia"/>
          <w:noProof/>
          <w:sz w:val="28"/>
          <w:szCs w:val="28"/>
        </w:rPr>
        <w:drawing>
          <wp:inline distT="0" distB="0" distL="114300" distR="114300">
            <wp:extent cx="2264410" cy="1724660"/>
            <wp:effectExtent l="0" t="0" r="2540" b="889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18"/>
                    <a:stretch>
                      <a:fillRect/>
                    </a:stretch>
                  </pic:blipFill>
                  <pic:spPr>
                    <a:xfrm>
                      <a:off x="0" y="0"/>
                      <a:ext cx="2264410" cy="1724660"/>
                    </a:xfrm>
                    <a:prstGeom prst="rect">
                      <a:avLst/>
                    </a:prstGeom>
                    <a:noFill/>
                    <a:ln>
                      <a:noFill/>
                    </a:ln>
                  </pic:spPr>
                </pic:pic>
              </a:graphicData>
            </a:graphic>
          </wp:inline>
        </w:drawing>
      </w:r>
    </w:p>
    <w:p w:rsidR="00450535" w:rsidRDefault="00F7111A">
      <w:pPr>
        <w:spacing w:line="360" w:lineRule="auto"/>
        <w:ind w:firstLineChars="200" w:firstLine="480"/>
        <w:jc w:val="center"/>
        <w:rPr>
          <w:rFonts w:ascii="仿宋" w:eastAsia="仿宋" w:hAnsi="仿宋" w:cs="仿宋"/>
          <w:sz w:val="24"/>
          <w:szCs w:val="24"/>
          <w:lang w:bidi="ar"/>
        </w:rPr>
      </w:pPr>
      <w:r>
        <w:rPr>
          <w:rFonts w:ascii="仿宋" w:eastAsia="仿宋" w:hAnsi="仿宋" w:cs="仿宋" w:hint="eastAsia"/>
          <w:sz w:val="24"/>
          <w:szCs w:val="24"/>
          <w:lang w:bidi="ar"/>
        </w:rPr>
        <w:t>图7：2</w:t>
      </w:r>
      <w:r>
        <w:rPr>
          <w:rFonts w:ascii="仿宋" w:eastAsia="仿宋" w:hAnsi="仿宋" w:cs="仿宋"/>
          <w:sz w:val="24"/>
          <w:szCs w:val="24"/>
          <w:lang w:bidi="ar"/>
        </w:rPr>
        <w:t>021</w:t>
      </w:r>
      <w:r>
        <w:rPr>
          <w:rFonts w:ascii="仿宋" w:eastAsia="仿宋" w:hAnsi="仿宋" w:cs="仿宋" w:hint="eastAsia"/>
          <w:sz w:val="24"/>
          <w:szCs w:val="24"/>
          <w:lang w:bidi="ar"/>
        </w:rPr>
        <w:t>年《教学督导简报》</w:t>
      </w:r>
    </w:p>
    <w:p w:rsidR="00450535" w:rsidRDefault="00820B15">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（八）立足地方建设，助力乡村振兴</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2021年，湖南分部持续实施“农民大学生培养计划”。项目自实施以来，一直致力于基层人才培养和教育扶贫，为新农村建设和乡村振兴就地培养了一大批应用型实用人才，取得了面向“三农”开展远程高等职业教育的较好成效，得到了社会的普遍赞誉和各级部门的广泛认可。</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农民大学生培养计划”项目累计招生71604人，毕业生人数44444人，学员分布在全省14个市（州）的94个县（市、区），行政村覆盖率为100%。2021年共招生4793人。项目坚持以“教学质量”为核心，以“线上+线下”混合教学、“学历+技能”双证书教育为基本模式，借助电脑、智能手机、PAD等多种终端设备，基于“湖南农民大学生学习网”和教学空间，开展扎实有效的教学组织与实施工作，真正让农民大学生学有所获，逐步成长为适应当地经济社会发展需要、扎根农村、服务农民、发展农业、带头致富的农村基层党员干部和新</w:t>
      </w:r>
      <w:r>
        <w:rPr>
          <w:rFonts w:ascii="仿宋" w:eastAsia="仿宋" w:hAnsi="仿宋" w:cs="仿宋" w:hint="eastAsia"/>
          <w:sz w:val="28"/>
          <w:szCs w:val="28"/>
        </w:rPr>
        <w:lastRenderedPageBreak/>
        <w:t>型农村实用人才。在国家开放大学组织的“教育部‘一村一名大学生计划’”优秀教学单位评选工作中，我校获评优秀教学单位。</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根据《国家开放大学关于对湖南分部“长征带”教育精准扶贫工程实施方案的批复》（国开办〔2017〕77号）指示，湖南通道县、永顺县累计招收国开“长征带”教育精准工程项目学历教育学生626人，非学历教育培训325人次。受援学生中，乡村基层干部、乡村教师、致富带头人等占91.4%，建档立卡贫困户占8.6%，免费为这些学员提供学历教育和技能培训，以“扶贫先扶志，扶贫必扶智”的理念，通过对农民直接进行教育扶贫，增加贫困人员就业机会，助推了农村精准扶贫。在项目实施过程中，先后受到湖南日报、红网等省级媒体及怀化市、湘西州、通道县、永顺县等市、地方级媒体的报道。</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2021年5月，湖南分部农民大学生指导服务部被评为国家开放大学扶贫工作先进集体。9月，新华社《瞭望》新闻周刊第39期“治国理政纪事”栏目刊发大型全景式新闻通讯《精准扶贫首倡地的新征程》，对湖南分部开展农民大学生培养进行了点名报道。此外，湖南日报、红星云、红网等省内主流媒体纷纷对农民大学生培养工作进行宣传报道，推介湖南“农民大学生培养计划”的经验做法。</w:t>
      </w:r>
    </w:p>
    <w:p w:rsidR="00450535" w:rsidRDefault="00F7111A">
      <w:pPr>
        <w:spacing w:line="360" w:lineRule="auto"/>
        <w:ind w:firstLineChars="200" w:firstLine="420"/>
        <w:jc w:val="center"/>
      </w:pPr>
      <w:r>
        <w:rPr>
          <w:noProof/>
        </w:rPr>
        <w:lastRenderedPageBreak/>
        <w:drawing>
          <wp:inline distT="0" distB="0" distL="114300" distR="114300">
            <wp:extent cx="1499870" cy="2677160"/>
            <wp:effectExtent l="0" t="0" r="5080" b="8890"/>
            <wp:docPr id="7" name="图片 1" descr="https://pics5.baidu.com/feed/ac4bd11373f0820269600956af4bd0e4aa641b26.jpeg?token=aba6c3b5f62c99e93ef06493b44f2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s://pics5.baidu.com/feed/ac4bd11373f0820269600956af4bd0e4aa641b26.jpeg?token=aba6c3b5f62c99e93ef06493b44f213f"/>
                    <pic:cNvPicPr>
                      <a:picLocks noChangeAspect="1"/>
                    </pic:cNvPicPr>
                  </pic:nvPicPr>
                  <pic:blipFill>
                    <a:blip r:embed="rId19"/>
                    <a:stretch>
                      <a:fillRect/>
                    </a:stretch>
                  </pic:blipFill>
                  <pic:spPr>
                    <a:xfrm>
                      <a:off x="0" y="0"/>
                      <a:ext cx="1499870" cy="2677160"/>
                    </a:xfrm>
                    <a:prstGeom prst="rect">
                      <a:avLst/>
                    </a:prstGeom>
                    <a:noFill/>
                    <a:ln>
                      <a:noFill/>
                    </a:ln>
                  </pic:spPr>
                </pic:pic>
              </a:graphicData>
            </a:graphic>
          </wp:inline>
        </w:drawing>
      </w:r>
    </w:p>
    <w:p w:rsidR="00450535" w:rsidRDefault="00F7111A">
      <w:pPr>
        <w:spacing w:line="360" w:lineRule="auto"/>
        <w:ind w:firstLineChars="200" w:firstLine="480"/>
        <w:jc w:val="center"/>
        <w:rPr>
          <w:rFonts w:ascii="仿宋" w:eastAsia="仿宋" w:hAnsi="仿宋" w:cs="仿宋"/>
          <w:sz w:val="24"/>
          <w:szCs w:val="24"/>
        </w:rPr>
      </w:pPr>
      <w:r>
        <w:rPr>
          <w:rFonts w:ascii="仿宋" w:eastAsia="仿宋" w:hAnsi="仿宋" w:hint="eastAsia"/>
          <w:sz w:val="24"/>
          <w:szCs w:val="24"/>
        </w:rPr>
        <w:t>图</w:t>
      </w:r>
      <w:r>
        <w:rPr>
          <w:rFonts w:ascii="仿宋" w:eastAsia="仿宋" w:hAnsi="仿宋"/>
          <w:sz w:val="24"/>
          <w:szCs w:val="24"/>
        </w:rPr>
        <w:t>8</w:t>
      </w:r>
      <w:r>
        <w:rPr>
          <w:rFonts w:ascii="仿宋" w:eastAsia="仿宋" w:hAnsi="仿宋" w:hint="eastAsia"/>
          <w:sz w:val="24"/>
          <w:szCs w:val="24"/>
        </w:rPr>
        <w:t>：</w:t>
      </w:r>
      <w:r>
        <w:rPr>
          <w:rFonts w:ascii="仿宋" w:eastAsia="仿宋" w:hAnsi="仿宋" w:cs="仿宋" w:hint="eastAsia"/>
          <w:sz w:val="24"/>
          <w:szCs w:val="24"/>
        </w:rPr>
        <w:t>新华社《瞭望》新闻周刊</w:t>
      </w:r>
    </w:p>
    <w:p w:rsidR="00450535" w:rsidRDefault="00820B15">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（九）信息建设有力度，智慧校园成体系</w:t>
      </w:r>
    </w:p>
    <w:p w:rsidR="00450535" w:rsidRDefault="00F7111A">
      <w:pPr>
        <w:spacing w:line="360" w:lineRule="auto"/>
        <w:ind w:firstLineChars="200" w:firstLine="560"/>
        <w:rPr>
          <w:rFonts w:ascii="仿宋" w:eastAsia="仿宋" w:hAnsi="仿宋" w:cs="仿宋"/>
          <w:sz w:val="28"/>
          <w:szCs w:val="28"/>
          <w:lang w:bidi="ar"/>
        </w:rPr>
      </w:pPr>
      <w:r>
        <w:rPr>
          <w:rFonts w:ascii="仿宋" w:eastAsia="仿宋" w:hAnsi="仿宋" w:cs="仿宋" w:hint="eastAsia"/>
          <w:sz w:val="28"/>
          <w:szCs w:val="28"/>
          <w:lang w:bidi="ar"/>
        </w:rPr>
        <w:t>一是依托智慧校园平台，不断深入信息化教学应用。湖南分部建成了支持移动学习方式的优质网络教学环境。我校用于教学的电脑共计2000余台，多媒体设备200余套。累计建设“农民大学生学习网”、“国家数字化学习资源中心”、“荟学习直播平台”等校级以上数字化教学资源库12个，数字化资源的总容量达到60TB，其中原创性数字化资源的总容量19TB。培训教师利用国开学习网、超星泛雅等共享型资源云平台，采用课前预习、设问答疑、互动探究、课后测试、自动阅卷、数据分析、提问互动等方式，实现混合式教学和翻转教学，2021年继续教育智慧课堂教学课时占总课时的比例达到98%以上，学生课内外有效参与度达95%。</w:t>
      </w:r>
    </w:p>
    <w:p w:rsidR="00450535" w:rsidRDefault="00F7111A">
      <w:pPr>
        <w:spacing w:line="360" w:lineRule="auto"/>
        <w:ind w:firstLineChars="200" w:firstLine="560"/>
        <w:rPr>
          <w:rFonts w:ascii="仿宋" w:eastAsia="仿宋" w:hAnsi="仿宋" w:cs="仿宋"/>
          <w:sz w:val="28"/>
          <w:szCs w:val="28"/>
          <w:lang w:bidi="ar"/>
        </w:rPr>
      </w:pPr>
      <w:r>
        <w:rPr>
          <w:rFonts w:ascii="仿宋" w:eastAsia="仿宋" w:hAnsi="仿宋" w:cs="仿宋" w:hint="eastAsia"/>
          <w:sz w:val="28"/>
          <w:szCs w:val="28"/>
          <w:lang w:bidi="ar"/>
        </w:rPr>
        <w:t>二是依托学校信息资源，不断加强信息化建设。2021年，湖南分部校园网主干带宽达到10000Mbps，校园网出口带宽2200Mbps，网络接入信息点数量6000个，管理信息系统数据总量20TB。制定“十</w:t>
      </w:r>
      <w:r>
        <w:rPr>
          <w:rFonts w:ascii="仿宋" w:eastAsia="仿宋" w:hAnsi="仿宋" w:cs="仿宋" w:hint="eastAsia"/>
          <w:sz w:val="28"/>
          <w:szCs w:val="28"/>
          <w:lang w:bidi="ar"/>
        </w:rPr>
        <w:lastRenderedPageBreak/>
        <w:t>四五”信息化建设规划、建设人力资源管理系统、超融合私有云节点扩容、事业单位人员继续教育平台、开通业务系统单点登录对接7个、开发企业微信入口信息化应用专题栏目5个、开发线上办事流程20个、全年组织教育信息化应用培训5次、完成校园一卡通等5个信息系统等级保护测评。</w:t>
      </w:r>
    </w:p>
    <w:p w:rsidR="00450535" w:rsidRDefault="00F7111A">
      <w:pPr>
        <w:spacing w:line="360" w:lineRule="auto"/>
        <w:ind w:firstLineChars="200" w:firstLine="560"/>
        <w:rPr>
          <w:rFonts w:ascii="黑体" w:eastAsia="黑体" w:hAnsi="黑体" w:cs="仿宋"/>
          <w:sz w:val="28"/>
          <w:szCs w:val="28"/>
        </w:rPr>
      </w:pPr>
      <w:r>
        <w:rPr>
          <w:rFonts w:ascii="黑体" w:eastAsia="黑体" w:hAnsi="黑体" w:cs="仿宋" w:hint="eastAsia"/>
          <w:sz w:val="28"/>
          <w:szCs w:val="28"/>
          <w:lang w:bidi="ar"/>
        </w:rPr>
        <w:t>四、学生学习效果</w:t>
      </w:r>
    </w:p>
    <w:p w:rsidR="00450535" w:rsidRDefault="00F7111A">
      <w:pPr>
        <w:spacing w:line="276" w:lineRule="auto"/>
        <w:ind w:firstLineChars="200" w:firstLine="560"/>
        <w:rPr>
          <w:rFonts w:ascii="仿宋" w:eastAsia="仿宋" w:hAnsi="仿宋" w:cs="仿宋"/>
          <w:sz w:val="28"/>
          <w:szCs w:val="28"/>
        </w:rPr>
      </w:pPr>
      <w:r>
        <w:rPr>
          <w:rFonts w:ascii="仿宋" w:eastAsia="仿宋" w:hAnsi="仿宋" w:cs="仿宋" w:hint="eastAsia"/>
          <w:sz w:val="28"/>
          <w:szCs w:val="28"/>
          <w:lang w:val="zh-CN"/>
        </w:rPr>
        <w:t>20</w:t>
      </w:r>
      <w:r>
        <w:rPr>
          <w:rFonts w:ascii="仿宋" w:eastAsia="仿宋" w:hAnsi="仿宋" w:cs="仿宋"/>
          <w:sz w:val="28"/>
          <w:szCs w:val="28"/>
          <w:lang w:val="zh-CN"/>
        </w:rPr>
        <w:t>21</w:t>
      </w:r>
      <w:r>
        <w:rPr>
          <w:rFonts w:ascii="仿宋" w:eastAsia="仿宋" w:hAnsi="仿宋" w:cs="仿宋" w:hint="eastAsia"/>
          <w:sz w:val="28"/>
          <w:szCs w:val="28"/>
          <w:lang w:val="zh-CN"/>
        </w:rPr>
        <w:t>年湖南分部根据《关于开展国家开放大学</w:t>
      </w:r>
      <w:r>
        <w:rPr>
          <w:rFonts w:ascii="仿宋" w:eastAsia="仿宋" w:hAnsi="仿宋" w:cs="仿宋"/>
          <w:sz w:val="28"/>
          <w:szCs w:val="28"/>
          <w:lang w:val="zh-CN"/>
        </w:rPr>
        <w:t>2021届毕业生和用人单位满意度调查工作的通知</w:t>
      </w:r>
      <w:r>
        <w:rPr>
          <w:rFonts w:ascii="仿宋" w:eastAsia="仿宋" w:hAnsi="仿宋" w:cs="仿宋" w:hint="eastAsia"/>
          <w:sz w:val="28"/>
          <w:szCs w:val="28"/>
          <w:lang w:val="zh-CN"/>
        </w:rPr>
        <w:t>》（国开质量函〔</w:t>
      </w:r>
      <w:r>
        <w:rPr>
          <w:rFonts w:ascii="仿宋" w:eastAsia="仿宋" w:hAnsi="仿宋" w:cs="仿宋"/>
          <w:sz w:val="28"/>
          <w:szCs w:val="28"/>
          <w:lang w:val="zh-CN"/>
        </w:rPr>
        <w:t>2021〕3号</w:t>
      </w:r>
      <w:r>
        <w:rPr>
          <w:rFonts w:ascii="仿宋" w:eastAsia="仿宋" w:hAnsi="仿宋" w:cs="仿宋" w:hint="eastAsia"/>
          <w:sz w:val="28"/>
          <w:szCs w:val="28"/>
          <w:lang w:val="zh-CN"/>
        </w:rPr>
        <w:t>）文件要求，</w:t>
      </w:r>
      <w:r>
        <w:rPr>
          <w:rFonts w:ascii="仿宋" w:eastAsia="仿宋" w:hAnsi="仿宋" w:cs="仿宋" w:hint="eastAsia"/>
          <w:sz w:val="28"/>
          <w:szCs w:val="28"/>
        </w:rPr>
        <w:t>对20</w:t>
      </w:r>
      <w:r>
        <w:rPr>
          <w:rFonts w:ascii="仿宋" w:eastAsia="仿宋" w:hAnsi="仿宋" w:cs="仿宋"/>
          <w:sz w:val="28"/>
          <w:szCs w:val="28"/>
        </w:rPr>
        <w:t>21</w:t>
      </w:r>
      <w:r>
        <w:rPr>
          <w:rFonts w:ascii="仿宋" w:eastAsia="仿宋" w:hAnsi="仿宋" w:cs="仿宋" w:hint="eastAsia"/>
          <w:sz w:val="28"/>
          <w:szCs w:val="28"/>
        </w:rPr>
        <w:t>春、秋届本、专科毕业生及其工作单位开展满意度调查，涉及行政管理、工商管理、学前教育、法学、汉语言文学、计算机科学与技术（专科：计算机信息管理）、英语、会计学、护理学、土木工程（专科：建筑施工与管理）等十个专业，共计毕业生5</w:t>
      </w:r>
      <w:r>
        <w:rPr>
          <w:rFonts w:ascii="仿宋" w:eastAsia="仿宋" w:hAnsi="仿宋" w:cs="仿宋"/>
          <w:sz w:val="28"/>
          <w:szCs w:val="28"/>
        </w:rPr>
        <w:t>0371</w:t>
      </w:r>
      <w:r>
        <w:rPr>
          <w:rFonts w:ascii="仿宋" w:eastAsia="仿宋" w:hAnsi="仿宋" w:cs="仿宋" w:hint="eastAsia"/>
          <w:sz w:val="28"/>
          <w:szCs w:val="28"/>
        </w:rPr>
        <w:t>人。</w:t>
      </w:r>
    </w:p>
    <w:p w:rsidR="00450535" w:rsidRDefault="00F7111A">
      <w:pPr>
        <w:spacing w:line="276" w:lineRule="auto"/>
        <w:ind w:firstLineChars="200" w:firstLine="560"/>
        <w:rPr>
          <w:rFonts w:ascii="楷体" w:eastAsia="楷体" w:hAnsi="楷体" w:cs="仿宋_GB2312"/>
          <w:sz w:val="28"/>
          <w:szCs w:val="28"/>
        </w:rPr>
      </w:pPr>
      <w:r>
        <w:rPr>
          <w:rFonts w:ascii="楷体" w:eastAsia="楷体" w:hAnsi="楷体" w:cs="仿宋_GB2312" w:hint="eastAsia"/>
          <w:sz w:val="28"/>
          <w:szCs w:val="28"/>
          <w:lang w:bidi="ar"/>
        </w:rPr>
        <w:t>（一）学生学习满意度及变化</w:t>
      </w:r>
    </w:p>
    <w:p w:rsidR="00450535" w:rsidRDefault="00F7111A">
      <w:pPr>
        <w:spacing w:line="276"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以国家级开放大学学习网为平台，</w:t>
      </w:r>
      <w:r>
        <w:rPr>
          <w:rFonts w:ascii="仿宋" w:eastAsia="仿宋" w:hAnsi="仿宋" w:cs="仿宋" w:hint="eastAsia"/>
          <w:sz w:val="28"/>
          <w:szCs w:val="28"/>
          <w:lang w:val="zh-CN"/>
        </w:rPr>
        <w:t>湖南分部对</w:t>
      </w:r>
      <w:r>
        <w:rPr>
          <w:rFonts w:ascii="仿宋" w:eastAsia="仿宋" w:hAnsi="仿宋" w:cs="仿宋" w:hint="eastAsia"/>
          <w:sz w:val="28"/>
          <w:szCs w:val="28"/>
        </w:rPr>
        <w:t>5</w:t>
      </w:r>
      <w:r>
        <w:rPr>
          <w:rFonts w:ascii="仿宋" w:eastAsia="仿宋" w:hAnsi="仿宋" w:cs="仿宋"/>
          <w:sz w:val="28"/>
          <w:szCs w:val="28"/>
        </w:rPr>
        <w:t>0371</w:t>
      </w:r>
      <w:r>
        <w:rPr>
          <w:rFonts w:ascii="仿宋" w:eastAsia="仿宋" w:hAnsi="仿宋" w:cs="仿宋" w:hint="eastAsia"/>
          <w:sz w:val="28"/>
          <w:szCs w:val="28"/>
          <w:lang w:val="zh-CN"/>
        </w:rPr>
        <w:t>名学生开展了《开放教育学生满意度问卷调查》，其中学员对“课程辅导教师工作的整体满意度”</w:t>
      </w:r>
      <w:r>
        <w:rPr>
          <w:rFonts w:ascii="仿宋" w:eastAsia="仿宋" w:hAnsi="仿宋" w:cs="仿宋" w:hint="eastAsia"/>
          <w:sz w:val="28"/>
          <w:szCs w:val="28"/>
        </w:rPr>
        <w:t>，很满意为7</w:t>
      </w:r>
      <w:r>
        <w:rPr>
          <w:rFonts w:ascii="仿宋" w:eastAsia="仿宋" w:hAnsi="仿宋" w:cs="仿宋"/>
          <w:sz w:val="28"/>
          <w:szCs w:val="28"/>
        </w:rPr>
        <w:t>1</w:t>
      </w:r>
      <w:r>
        <w:rPr>
          <w:rFonts w:ascii="仿宋" w:eastAsia="仿宋" w:hAnsi="仿宋" w:cs="仿宋" w:hint="eastAsia"/>
          <w:sz w:val="28"/>
          <w:szCs w:val="28"/>
        </w:rPr>
        <w:t>%</w:t>
      </w:r>
      <w:r>
        <w:rPr>
          <w:rFonts w:ascii="仿宋" w:eastAsia="仿宋" w:hAnsi="仿宋" w:cs="仿宋" w:hint="eastAsia"/>
          <w:sz w:val="28"/>
          <w:szCs w:val="28"/>
          <w:lang w:val="zh-CN"/>
        </w:rPr>
        <w:t>，基本满意</w:t>
      </w:r>
      <w:r>
        <w:rPr>
          <w:rFonts w:ascii="仿宋" w:eastAsia="仿宋" w:hAnsi="仿宋" w:cs="仿宋" w:hint="eastAsia"/>
          <w:sz w:val="28"/>
          <w:szCs w:val="28"/>
        </w:rPr>
        <w:t>2</w:t>
      </w:r>
      <w:r>
        <w:rPr>
          <w:rFonts w:ascii="仿宋" w:eastAsia="仿宋" w:hAnsi="仿宋" w:cs="仿宋"/>
          <w:sz w:val="28"/>
          <w:szCs w:val="28"/>
        </w:rPr>
        <w:t>7</w:t>
      </w:r>
      <w:r>
        <w:rPr>
          <w:rFonts w:ascii="仿宋" w:eastAsia="仿宋" w:hAnsi="仿宋" w:cs="仿宋" w:hint="eastAsia"/>
          <w:sz w:val="28"/>
          <w:szCs w:val="28"/>
          <w:lang w:val="zh-CN"/>
        </w:rPr>
        <w:t>%；20</w:t>
      </w:r>
      <w:r>
        <w:rPr>
          <w:rFonts w:ascii="仿宋" w:eastAsia="仿宋" w:hAnsi="仿宋" w:cs="仿宋"/>
          <w:sz w:val="28"/>
          <w:szCs w:val="28"/>
          <w:lang w:val="zh-CN"/>
        </w:rPr>
        <w:t>21</w:t>
      </w:r>
      <w:r>
        <w:rPr>
          <w:rFonts w:ascii="仿宋" w:eastAsia="仿宋" w:hAnsi="仿宋" w:cs="仿宋" w:hint="eastAsia"/>
          <w:sz w:val="28"/>
          <w:szCs w:val="28"/>
          <w:lang w:val="zh-CN"/>
        </w:rPr>
        <w:t>年度的</w:t>
      </w:r>
      <w:r>
        <w:rPr>
          <w:rFonts w:ascii="仿宋" w:eastAsia="仿宋" w:hAnsi="仿宋" w:cs="仿宋" w:hint="eastAsia"/>
          <w:sz w:val="28"/>
          <w:szCs w:val="28"/>
        </w:rPr>
        <w:t>网上</w:t>
      </w:r>
      <w:r>
        <w:rPr>
          <w:rFonts w:ascii="仿宋" w:eastAsia="仿宋" w:hAnsi="仿宋" w:cs="仿宋" w:hint="eastAsia"/>
          <w:sz w:val="28"/>
          <w:szCs w:val="28"/>
          <w:lang w:val="zh-CN"/>
        </w:rPr>
        <w:t>教学满意</w:t>
      </w:r>
      <w:r>
        <w:rPr>
          <w:rFonts w:ascii="仿宋" w:eastAsia="仿宋" w:hAnsi="仿宋" w:cs="仿宋" w:hint="eastAsia"/>
          <w:sz w:val="28"/>
          <w:szCs w:val="28"/>
        </w:rPr>
        <w:t>6</w:t>
      </w:r>
      <w:r>
        <w:rPr>
          <w:rFonts w:ascii="仿宋" w:eastAsia="仿宋" w:hAnsi="仿宋" w:cs="仿宋"/>
          <w:sz w:val="28"/>
          <w:szCs w:val="28"/>
        </w:rPr>
        <w:t>8</w:t>
      </w:r>
      <w:r>
        <w:rPr>
          <w:rFonts w:ascii="仿宋" w:eastAsia="仿宋" w:hAnsi="仿宋" w:cs="仿宋" w:hint="eastAsia"/>
          <w:sz w:val="28"/>
          <w:szCs w:val="28"/>
          <w:lang w:val="zh-CN"/>
        </w:rPr>
        <w:t>%，基本满意</w:t>
      </w:r>
      <w:r>
        <w:rPr>
          <w:rFonts w:ascii="仿宋" w:eastAsia="仿宋" w:hAnsi="仿宋" w:cs="仿宋" w:hint="eastAsia"/>
          <w:sz w:val="28"/>
          <w:szCs w:val="28"/>
        </w:rPr>
        <w:t>3</w:t>
      </w:r>
      <w:r>
        <w:rPr>
          <w:rFonts w:ascii="仿宋" w:eastAsia="仿宋" w:hAnsi="仿宋" w:cs="仿宋"/>
          <w:sz w:val="28"/>
          <w:szCs w:val="28"/>
        </w:rPr>
        <w:t>1</w:t>
      </w:r>
      <w:r>
        <w:rPr>
          <w:rFonts w:ascii="仿宋" w:eastAsia="仿宋" w:hAnsi="仿宋" w:cs="仿宋" w:hint="eastAsia"/>
          <w:sz w:val="28"/>
          <w:szCs w:val="28"/>
          <w:lang w:val="zh-CN"/>
        </w:rPr>
        <w:t>%；学校提供的线上学习指导与服务满意</w:t>
      </w:r>
      <w:r>
        <w:rPr>
          <w:rFonts w:ascii="仿宋" w:eastAsia="仿宋" w:hAnsi="仿宋" w:cs="仿宋"/>
          <w:sz w:val="28"/>
          <w:szCs w:val="28"/>
          <w:lang w:val="zh-CN"/>
        </w:rPr>
        <w:t>70</w:t>
      </w:r>
      <w:r>
        <w:rPr>
          <w:rFonts w:ascii="仿宋" w:eastAsia="仿宋" w:hAnsi="仿宋" w:cs="仿宋" w:hint="eastAsia"/>
          <w:sz w:val="28"/>
          <w:szCs w:val="28"/>
          <w:lang w:val="zh-CN"/>
        </w:rPr>
        <w:t>%，基本满意2</w:t>
      </w:r>
      <w:r>
        <w:rPr>
          <w:rFonts w:ascii="仿宋" w:eastAsia="仿宋" w:hAnsi="仿宋" w:cs="仿宋"/>
          <w:sz w:val="28"/>
          <w:szCs w:val="28"/>
          <w:lang w:val="zh-CN"/>
        </w:rPr>
        <w:t>6</w:t>
      </w:r>
      <w:r>
        <w:rPr>
          <w:rFonts w:ascii="仿宋" w:eastAsia="仿宋" w:hAnsi="仿宋" w:cs="仿宋" w:hint="eastAsia"/>
          <w:sz w:val="28"/>
          <w:szCs w:val="28"/>
          <w:lang w:val="zh-CN"/>
        </w:rPr>
        <w:t>%；面授教学或学习指导能够满足学习需求满意</w:t>
      </w:r>
      <w:r>
        <w:rPr>
          <w:rFonts w:ascii="仿宋" w:eastAsia="仿宋" w:hAnsi="仿宋" w:cs="仿宋" w:hint="eastAsia"/>
          <w:sz w:val="28"/>
          <w:szCs w:val="28"/>
        </w:rPr>
        <w:t>4</w:t>
      </w:r>
      <w:r>
        <w:rPr>
          <w:rFonts w:ascii="仿宋" w:eastAsia="仿宋" w:hAnsi="仿宋" w:cs="仿宋"/>
          <w:sz w:val="28"/>
          <w:szCs w:val="28"/>
        </w:rPr>
        <w:t>5</w:t>
      </w:r>
      <w:r>
        <w:rPr>
          <w:rFonts w:ascii="仿宋" w:eastAsia="仿宋" w:hAnsi="仿宋" w:cs="仿宋" w:hint="eastAsia"/>
          <w:sz w:val="28"/>
          <w:szCs w:val="28"/>
          <w:lang w:val="zh-CN"/>
        </w:rPr>
        <w:t>%，基本满意2</w:t>
      </w:r>
      <w:r>
        <w:rPr>
          <w:rFonts w:ascii="仿宋" w:eastAsia="仿宋" w:hAnsi="仿宋" w:cs="仿宋"/>
          <w:sz w:val="28"/>
          <w:szCs w:val="28"/>
          <w:lang w:val="zh-CN"/>
        </w:rPr>
        <w:t>7</w:t>
      </w:r>
      <w:r>
        <w:rPr>
          <w:rFonts w:ascii="仿宋" w:eastAsia="仿宋" w:hAnsi="仿宋" w:cs="仿宋" w:hint="eastAsia"/>
          <w:sz w:val="28"/>
          <w:szCs w:val="28"/>
          <w:lang w:val="zh-CN"/>
        </w:rPr>
        <w:t>%，充分体现了20</w:t>
      </w:r>
      <w:r>
        <w:rPr>
          <w:rFonts w:ascii="仿宋" w:eastAsia="仿宋" w:hAnsi="仿宋" w:cs="仿宋"/>
          <w:sz w:val="28"/>
          <w:szCs w:val="28"/>
          <w:lang w:val="zh-CN"/>
        </w:rPr>
        <w:t>21</w:t>
      </w:r>
      <w:r>
        <w:rPr>
          <w:rFonts w:ascii="仿宋" w:eastAsia="仿宋" w:hAnsi="仿宋" w:cs="仿宋" w:hint="eastAsia"/>
          <w:sz w:val="28"/>
          <w:szCs w:val="28"/>
          <w:lang w:val="zh-CN"/>
        </w:rPr>
        <w:t>年度线上线下教学从内容到模式都能满足广大学员的需求。根据调查结果，湖南分部将进一步强化对教师教学能力的提升，优化对教学过程的管理，提高面授的教学组织力</w:t>
      </w:r>
      <w:r>
        <w:rPr>
          <w:rFonts w:ascii="仿宋" w:eastAsia="仿宋" w:hAnsi="仿宋" w:cs="仿宋" w:hint="eastAsia"/>
          <w:sz w:val="28"/>
          <w:szCs w:val="28"/>
          <w:lang w:val="zh-CN"/>
        </w:rPr>
        <w:lastRenderedPageBreak/>
        <w:t>度，优化网络教学环境，丰富网上教学活动内容，提升学生网上学习参与度和效果。</w:t>
      </w:r>
    </w:p>
    <w:p w:rsidR="00450535" w:rsidRDefault="00F7111A">
      <w:pPr>
        <w:spacing w:line="276" w:lineRule="auto"/>
        <w:ind w:firstLineChars="200" w:firstLine="420"/>
        <w:jc w:val="center"/>
        <w:rPr>
          <w:rFonts w:ascii="仿宋" w:eastAsia="仿宋" w:hAnsi="仿宋" w:cs="仿宋_GB2312"/>
          <w:sz w:val="24"/>
          <w:szCs w:val="24"/>
          <w:lang w:bidi="ar"/>
        </w:rPr>
      </w:pPr>
      <w:r>
        <w:object w:dxaOrig="8324" w:dyaOrig="4868">
          <v:shape id="_x0000_i1028" type="#_x0000_t75" style="width:416.4pt;height:243.6pt" o:ole="">
            <v:imagedata r:id="rId20" o:title=""/>
            <o:lock v:ext="edit" aspectratio="f"/>
          </v:shape>
          <o:OLEObject Type="Embed" ProgID="Excel.Sheet.8" ShapeID="_x0000_i1028" DrawAspect="Content" ObjectID="_1710944009" r:id="rId21"/>
        </w:object>
      </w:r>
      <w:r>
        <w:rPr>
          <w:rFonts w:ascii="仿宋" w:eastAsia="仿宋" w:hAnsi="仿宋" w:hint="eastAsia"/>
          <w:sz w:val="24"/>
          <w:szCs w:val="24"/>
        </w:rPr>
        <w:t>图9：学生学习满意度</w:t>
      </w:r>
    </w:p>
    <w:p w:rsidR="00450535" w:rsidRDefault="00F7111A">
      <w:pPr>
        <w:spacing w:line="276" w:lineRule="auto"/>
        <w:ind w:firstLineChars="200" w:firstLine="560"/>
        <w:rPr>
          <w:rFonts w:ascii="楷体" w:eastAsia="楷体" w:hAnsi="楷体" w:cs="仿宋_GB2312"/>
          <w:sz w:val="28"/>
          <w:szCs w:val="28"/>
          <w:lang w:bidi="ar"/>
        </w:rPr>
      </w:pPr>
      <w:r>
        <w:rPr>
          <w:rFonts w:ascii="楷体" w:eastAsia="楷体" w:hAnsi="楷体" w:cs="仿宋_GB2312" w:hint="eastAsia"/>
          <w:sz w:val="28"/>
          <w:szCs w:val="28"/>
          <w:lang w:bidi="ar"/>
        </w:rPr>
        <w:t>（二）用人单位对毕业生的反馈评价及变化</w:t>
      </w:r>
    </w:p>
    <w:p w:rsidR="00450535" w:rsidRDefault="00F7111A">
      <w:pPr>
        <w:spacing w:line="276" w:lineRule="auto"/>
        <w:ind w:firstLineChars="200" w:firstLine="560"/>
        <w:rPr>
          <w:rFonts w:ascii="仿宋" w:eastAsia="仿宋" w:hAnsi="仿宋" w:cs="仿宋_GB2312"/>
          <w:sz w:val="28"/>
          <w:szCs w:val="28"/>
        </w:rPr>
      </w:pPr>
      <w:r>
        <w:rPr>
          <w:rFonts w:ascii="仿宋" w:eastAsia="仿宋" w:hAnsi="仿宋" w:cs="仿宋" w:hint="eastAsia"/>
          <w:sz w:val="28"/>
          <w:szCs w:val="28"/>
        </w:rPr>
        <w:t>学校通过对5</w:t>
      </w:r>
      <w:r>
        <w:rPr>
          <w:rFonts w:ascii="仿宋" w:eastAsia="仿宋" w:hAnsi="仿宋" w:cs="仿宋"/>
          <w:sz w:val="28"/>
          <w:szCs w:val="28"/>
        </w:rPr>
        <w:t>0371</w:t>
      </w:r>
      <w:r>
        <w:rPr>
          <w:rFonts w:ascii="仿宋" w:eastAsia="仿宋" w:hAnsi="仿宋" w:cs="仿宋" w:hint="eastAsia"/>
          <w:sz w:val="28"/>
          <w:szCs w:val="28"/>
        </w:rPr>
        <w:t>名毕业生所在用人单位问卷调查。</w:t>
      </w:r>
      <w:r>
        <w:rPr>
          <w:rFonts w:ascii="仿宋" w:eastAsia="仿宋" w:hAnsi="仿宋" w:cs="仿宋" w:hint="eastAsia"/>
          <w:sz w:val="28"/>
          <w:szCs w:val="28"/>
          <w:lang w:val="zh-CN"/>
        </w:rPr>
        <w:t>毕业生用人单位普遍反映，</w:t>
      </w:r>
      <w:r>
        <w:rPr>
          <w:rFonts w:ascii="仿宋" w:eastAsia="仿宋" w:hAnsi="仿宋" w:cs="仿宋" w:hint="eastAsia"/>
          <w:sz w:val="28"/>
          <w:szCs w:val="28"/>
        </w:rPr>
        <w:t>我校毕业生整体上</w:t>
      </w:r>
      <w:r>
        <w:rPr>
          <w:rFonts w:ascii="仿宋" w:eastAsia="仿宋" w:hAnsi="仿宋" w:cs="仿宋" w:hint="eastAsia"/>
          <w:sz w:val="28"/>
          <w:szCs w:val="28"/>
          <w:lang w:val="zh-CN"/>
        </w:rPr>
        <w:t>政治素质高，业务过硬，工作中吃</w:t>
      </w:r>
      <w:r>
        <w:rPr>
          <w:rFonts w:ascii="仿宋" w:eastAsia="仿宋" w:hAnsi="仿宋" w:cs="仿宋" w:hint="eastAsia"/>
          <w:sz w:val="28"/>
          <w:szCs w:val="28"/>
        </w:rPr>
        <w:t>苦</w:t>
      </w:r>
      <w:r>
        <w:rPr>
          <w:rFonts w:ascii="仿宋" w:eastAsia="仿宋" w:hAnsi="仿宋" w:cs="仿宋" w:hint="eastAsia"/>
          <w:sz w:val="28"/>
          <w:szCs w:val="28"/>
          <w:lang w:val="zh-CN"/>
        </w:rPr>
        <w:t>，勤学好问，上进心强，很多都是基层单位的业务骨干和业务能手。通过调查问卷的数据统，可以看出用人单位对毕业生给予了很高的评价。在对湖南分部毕业生的知识结构评价中，</w:t>
      </w:r>
      <w:r>
        <w:rPr>
          <w:rFonts w:ascii="仿宋" w:eastAsia="仿宋" w:hAnsi="仿宋" w:cs="仿宋"/>
          <w:sz w:val="28"/>
          <w:szCs w:val="28"/>
          <w:lang w:val="zh-CN"/>
        </w:rPr>
        <w:t>86%毕业生对人文社会科学基础知识的掌握程度、在学科跨度上、对专业知识及行业相关知识掌握程度上表现良好；在基本能力评价方面，95%毕业生在实践操作能力、团队协作能力、问题解决能力及自主学习能力相对较好。用人单位对湖南分部毕业生思想道德修养及心理素质方面、对湖南分部毕业生在职业道德与职业规范及沟通表达能力、服务意识等方面比较满意。49%用人单位认为湖南分部毕业生整体表现高于毕业生平均水</w:t>
      </w:r>
      <w:r>
        <w:rPr>
          <w:rFonts w:ascii="仿宋" w:eastAsia="仿宋" w:hAnsi="仿宋" w:cs="仿宋"/>
          <w:sz w:val="28"/>
          <w:szCs w:val="28"/>
          <w:lang w:val="zh-CN"/>
        </w:rPr>
        <w:lastRenderedPageBreak/>
        <w:t>平。根据调查反馈结果，为了进一步优化培养方案，提高教育教学质量，培养更多的高素质人才，湖南</w:t>
      </w:r>
      <w:r>
        <w:rPr>
          <w:rFonts w:ascii="仿宋" w:eastAsia="仿宋" w:hAnsi="仿宋" w:cs="仿宋" w:hint="eastAsia"/>
          <w:sz w:val="28"/>
          <w:szCs w:val="28"/>
          <w:lang w:val="zh-CN"/>
        </w:rPr>
        <w:t>分部将加强实习集训，进一步加强培养学生综合素质，培养过程更加贴合企业需求，专业设置与行业企业发展进一步对接。</w:t>
      </w:r>
    </w:p>
    <w:p w:rsidR="00450535" w:rsidRDefault="00F7111A">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（三）优秀毕业生事迹及社会评价</w:t>
      </w:r>
    </w:p>
    <w:p w:rsidR="00450535" w:rsidRDefault="00F7111A">
      <w:pPr>
        <w:spacing w:line="360" w:lineRule="auto"/>
        <w:ind w:firstLineChars="200" w:firstLine="560"/>
        <w:rPr>
          <w:rFonts w:ascii="仿宋" w:eastAsia="仿宋" w:hAnsi="仿宋" w:cs="仿宋"/>
          <w:spacing w:val="-4"/>
          <w:sz w:val="28"/>
          <w:szCs w:val="28"/>
        </w:rPr>
      </w:pPr>
      <w:r>
        <w:rPr>
          <w:rFonts w:ascii="仿宋" w:eastAsia="仿宋" w:hAnsi="仿宋" w:cs="仿宋" w:hint="eastAsia"/>
          <w:sz w:val="28"/>
          <w:szCs w:val="28"/>
          <w:lang w:val="zh-CN"/>
        </w:rPr>
        <w:t>2021届毕业生秉承国家开放大学校训，坚守理想信念、志存高远，勤于学习、勇于实践，涌现出一批德、智、体、美、劳全面发展的优秀毕业生。</w:t>
      </w:r>
    </w:p>
    <w:p w:rsidR="00450535" w:rsidRDefault="00F7111A">
      <w:pPr>
        <w:spacing w:line="360" w:lineRule="auto"/>
        <w:ind w:firstLineChars="200" w:firstLine="544"/>
        <w:rPr>
          <w:rFonts w:ascii="仿宋" w:eastAsia="仿宋" w:hAnsi="仿宋" w:cs="仿宋"/>
          <w:color w:val="FF0000"/>
          <w:spacing w:val="-4"/>
          <w:sz w:val="28"/>
          <w:szCs w:val="28"/>
        </w:rPr>
      </w:pPr>
      <w:r>
        <w:rPr>
          <w:rFonts w:ascii="仿宋" w:eastAsia="仿宋" w:hAnsi="仿宋" w:cs="仿宋" w:hint="eastAsia"/>
          <w:spacing w:val="-4"/>
          <w:sz w:val="28"/>
          <w:szCs w:val="28"/>
        </w:rPr>
        <w:t>优秀毕业生事迹一：余小龙，男，1989年9月生，3级肢体残疾人，现任龙山县印家界生态农业开发有限公司总经理，2018年秋进入开放教育农村经济管理专业学习，于2021年1月毕业。目前是湖南省农村创新创业导师，中国青年创业导师。近年来，余小龙率领团队获得农业、科技、电商、教育等领域内的奖项及荣誉近30项，其中5次获国家级前三名次，4次获省级前三名次。本人荣获2018年度湖南“最美阳光致富带头人（示范户）”、“全国农村青年致富带头人、湖南省十大农产品网络销售达人、2020年度“湖南省十佳农民”、湖南省企业“创新达人”、湖南省自强模范、湖南省花木产业突出贡献个人、2021年代表学校参加第七届中国国际“互联网+”大学生创新创业大赛省赛一等奖、国赛银奖等多项荣誉称号。</w:t>
      </w:r>
    </w:p>
    <w:p w:rsidR="00450535" w:rsidRDefault="00F7111A">
      <w:pPr>
        <w:spacing w:line="360" w:lineRule="auto"/>
        <w:ind w:firstLineChars="200" w:firstLine="420"/>
        <w:jc w:val="center"/>
      </w:pPr>
      <w:r>
        <w:rPr>
          <w:noProof/>
        </w:rPr>
        <w:lastRenderedPageBreak/>
        <w:drawing>
          <wp:inline distT="0" distB="0" distL="114300" distR="114300">
            <wp:extent cx="2987040" cy="3822700"/>
            <wp:effectExtent l="0" t="0" r="3810" b="6350"/>
            <wp:docPr id="8" name="图片 5" descr="https://pics4.baidu.com/feed/0823dd54564e92584259d41b9d167851cdbf4e77.jpeg?token=f9c3199ae6f4982f60bdd4153fb19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https://pics4.baidu.com/feed/0823dd54564e92584259d41b9d167851cdbf4e77.jpeg?token=f9c3199ae6f4982f60bdd4153fb190ad"/>
                    <pic:cNvPicPr>
                      <a:picLocks noChangeAspect="1"/>
                    </pic:cNvPicPr>
                  </pic:nvPicPr>
                  <pic:blipFill>
                    <a:blip r:embed="rId22"/>
                    <a:stretch>
                      <a:fillRect/>
                    </a:stretch>
                  </pic:blipFill>
                  <pic:spPr>
                    <a:xfrm>
                      <a:off x="0" y="0"/>
                      <a:ext cx="2987040" cy="3822700"/>
                    </a:xfrm>
                    <a:prstGeom prst="rect">
                      <a:avLst/>
                    </a:prstGeom>
                    <a:noFill/>
                    <a:ln>
                      <a:noFill/>
                    </a:ln>
                  </pic:spPr>
                </pic:pic>
              </a:graphicData>
            </a:graphic>
          </wp:inline>
        </w:drawing>
      </w:r>
    </w:p>
    <w:p w:rsidR="00450535" w:rsidRDefault="00F7111A">
      <w:pPr>
        <w:jc w:val="center"/>
        <w:rPr>
          <w:rFonts w:ascii="仿宋" w:eastAsia="仿宋" w:hAnsi="仿宋"/>
          <w:sz w:val="24"/>
          <w:szCs w:val="24"/>
        </w:rPr>
      </w:pPr>
      <w:r>
        <w:rPr>
          <w:rFonts w:ascii="仿宋" w:eastAsia="仿宋" w:hAnsi="仿宋" w:hint="eastAsia"/>
          <w:sz w:val="24"/>
          <w:szCs w:val="24"/>
        </w:rPr>
        <w:t>图1</w:t>
      </w:r>
      <w:r>
        <w:rPr>
          <w:rFonts w:ascii="仿宋" w:eastAsia="仿宋" w:hAnsi="仿宋"/>
          <w:sz w:val="24"/>
          <w:szCs w:val="24"/>
        </w:rPr>
        <w:t>0</w:t>
      </w:r>
      <w:r>
        <w:rPr>
          <w:rFonts w:ascii="仿宋" w:eastAsia="仿宋" w:hAnsi="仿宋" w:hint="eastAsia"/>
          <w:sz w:val="24"/>
          <w:szCs w:val="24"/>
        </w:rPr>
        <w:t>：湘西州余小龙（左一）、吴云志、杨伟</w:t>
      </w:r>
      <w:r>
        <w:rPr>
          <w:rFonts w:ascii="仿宋" w:eastAsia="仿宋" w:hAnsi="仿宋"/>
          <w:sz w:val="24"/>
          <w:szCs w:val="24"/>
        </w:rPr>
        <w:t>3人获得“全省自强模范”</w:t>
      </w:r>
    </w:p>
    <w:p w:rsidR="00450535" w:rsidRDefault="00F7111A">
      <w:pPr>
        <w:spacing w:line="360" w:lineRule="auto"/>
        <w:ind w:firstLineChars="200" w:firstLine="544"/>
        <w:rPr>
          <w:rFonts w:ascii="仿宋" w:eastAsia="仿宋" w:hAnsi="仿宋" w:cs="仿宋"/>
          <w:color w:val="FF0000"/>
          <w:spacing w:val="-4"/>
          <w:sz w:val="28"/>
          <w:szCs w:val="28"/>
        </w:rPr>
      </w:pPr>
      <w:r>
        <w:rPr>
          <w:rFonts w:ascii="仿宋" w:eastAsia="仿宋" w:hAnsi="仿宋" w:cs="仿宋" w:hint="eastAsia"/>
          <w:spacing w:val="-4"/>
          <w:sz w:val="28"/>
          <w:szCs w:val="28"/>
        </w:rPr>
        <w:t>优秀毕业生事迹二：张香艳，女，中共党员，1988年4月出生，于2019年春季进入湘西电大行政管理本科学习。目前就职于中国石油天然气股份有限公司湖南湘西自治州销售分公司香艳加油站站经理岗。2019年荣获中国石油天然气股份有限公司湖南销售公司“优秀加油站经理”称号；2019年被评为中国石油天然气集团公司“优秀共产党员”；2019年荣获中国石油天然气股份有限公司湖南销售公司“三八岗位”能手荣誉称号；2019年荣获湖南省“五一劳动奖章”；2021年荣获中国石油天然气股份有限公司湖南销售公司“优秀加油站经理”称号；2021年荣获中共中国石油湖南销售公司委员会授予的“2020-2021年度湖南销售公司优秀共产党员”；2021年荣获2020年度国家开放大学奖学金。</w:t>
      </w:r>
    </w:p>
    <w:p w:rsidR="00450535" w:rsidRDefault="00F7111A">
      <w:pPr>
        <w:spacing w:line="360" w:lineRule="auto"/>
        <w:ind w:firstLineChars="200" w:firstLine="420"/>
        <w:jc w:val="center"/>
      </w:pPr>
      <w:r>
        <w:rPr>
          <w:noProof/>
        </w:rPr>
        <w:lastRenderedPageBreak/>
        <w:drawing>
          <wp:inline distT="0" distB="0" distL="114300" distR="114300">
            <wp:extent cx="3575050" cy="3575050"/>
            <wp:effectExtent l="0" t="0" r="6350" b="6350"/>
            <wp:docPr id="9" name="图片 6" descr="C:\Users\Lenovo\Documents\Tencent Files\1270755288\FileRecv\4.2.张香艳5寸生活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Lenovo\Documents\Tencent Files\1270755288\FileRecv\4.2.张香艳5寸生活照.jpg"/>
                    <pic:cNvPicPr>
                      <a:picLocks noChangeAspect="1"/>
                    </pic:cNvPicPr>
                  </pic:nvPicPr>
                  <pic:blipFill>
                    <a:blip r:embed="rId23"/>
                    <a:stretch>
                      <a:fillRect/>
                    </a:stretch>
                  </pic:blipFill>
                  <pic:spPr>
                    <a:xfrm>
                      <a:off x="0" y="0"/>
                      <a:ext cx="3575050" cy="3575050"/>
                    </a:xfrm>
                    <a:prstGeom prst="rect">
                      <a:avLst/>
                    </a:prstGeom>
                    <a:noFill/>
                    <a:ln>
                      <a:noFill/>
                    </a:ln>
                  </pic:spPr>
                </pic:pic>
              </a:graphicData>
            </a:graphic>
          </wp:inline>
        </w:drawing>
      </w:r>
    </w:p>
    <w:p w:rsidR="00450535" w:rsidRDefault="00F7111A">
      <w:pPr>
        <w:spacing w:line="360" w:lineRule="auto"/>
        <w:ind w:firstLineChars="200" w:firstLine="464"/>
        <w:jc w:val="center"/>
        <w:rPr>
          <w:rFonts w:ascii="仿宋" w:eastAsia="仿宋" w:hAnsi="仿宋" w:cs="仿宋"/>
          <w:spacing w:val="-4"/>
          <w:sz w:val="24"/>
          <w:szCs w:val="24"/>
        </w:rPr>
      </w:pPr>
      <w:r>
        <w:rPr>
          <w:rFonts w:ascii="仿宋" w:eastAsia="仿宋" w:hAnsi="仿宋" w:cs="仿宋" w:hint="eastAsia"/>
          <w:spacing w:val="-4"/>
          <w:sz w:val="24"/>
          <w:szCs w:val="24"/>
        </w:rPr>
        <w:t>图1</w:t>
      </w:r>
      <w:r>
        <w:rPr>
          <w:rFonts w:ascii="仿宋" w:eastAsia="仿宋" w:hAnsi="仿宋" w:cs="仿宋"/>
          <w:spacing w:val="-4"/>
          <w:sz w:val="24"/>
          <w:szCs w:val="24"/>
        </w:rPr>
        <w:t>2</w:t>
      </w:r>
      <w:r>
        <w:rPr>
          <w:rFonts w:ascii="仿宋" w:eastAsia="仿宋" w:hAnsi="仿宋" w:cs="仿宋" w:hint="eastAsia"/>
          <w:spacing w:val="-4"/>
          <w:sz w:val="24"/>
          <w:szCs w:val="24"/>
        </w:rPr>
        <w:t>：优秀毕业生张香艳</w:t>
      </w:r>
    </w:p>
    <w:p w:rsidR="00450535" w:rsidRDefault="00F7111A">
      <w:pPr>
        <w:spacing w:line="360" w:lineRule="auto"/>
        <w:ind w:firstLineChars="200" w:firstLine="544"/>
        <w:rPr>
          <w:rFonts w:ascii="仿宋" w:eastAsia="仿宋" w:hAnsi="仿宋" w:cs="仿宋"/>
          <w:color w:val="FF0000"/>
          <w:spacing w:val="-4"/>
          <w:sz w:val="28"/>
          <w:szCs w:val="28"/>
        </w:rPr>
      </w:pPr>
      <w:r>
        <w:rPr>
          <w:rFonts w:ascii="仿宋" w:eastAsia="仿宋" w:hAnsi="仿宋" w:cs="仿宋" w:hint="eastAsia"/>
          <w:spacing w:val="-4"/>
          <w:sz w:val="28"/>
          <w:szCs w:val="28"/>
        </w:rPr>
        <w:t>优秀毕业生事迹三：邹长江，男，1988年12月出生，汉族，中共党员，大专学历，助理工程师。2009年至2014年服役于武警湖南总队湘西支队，2016年1月就职江南工业集团有限公司五分厂技安科工作，时任技安员兼团总支书记。曾获2019年度公司民兵预备役工作先进个人，2019年度公司综治维稳工作先进个人，2019年度内保治安保卫先进个人，2019年度公司“优秀员工”，2019年荣获五分厂“每月之星”，2019年荣获“江南好声音”K歌大赛一等奖，2019年度荣获湘潭广播电视大学“优秀学员”称号，2020年度荣获公司级“优秀共青团干部，”2020年度湘潭市“青年岗位能手”荣誉称号，2020年荣获“湖南省疫情防控志愿服务青年志愿者”称号。</w:t>
      </w:r>
    </w:p>
    <w:p w:rsidR="00450535" w:rsidRDefault="00F7111A">
      <w:pPr>
        <w:spacing w:line="360" w:lineRule="auto"/>
        <w:ind w:firstLineChars="200" w:firstLine="420"/>
        <w:jc w:val="center"/>
        <w:rPr>
          <w:rFonts w:ascii="仿宋" w:eastAsia="仿宋" w:hAnsi="仿宋" w:cs="仿宋"/>
          <w:spacing w:val="-4"/>
          <w:sz w:val="28"/>
          <w:szCs w:val="28"/>
        </w:rPr>
      </w:pPr>
      <w:r>
        <w:rPr>
          <w:noProof/>
        </w:rPr>
        <w:lastRenderedPageBreak/>
        <w:drawing>
          <wp:inline distT="0" distB="0" distL="114300" distR="114300">
            <wp:extent cx="3940810" cy="2955290"/>
            <wp:effectExtent l="0" t="0" r="2540" b="16510"/>
            <wp:docPr id="10" name="图片 7" descr="C:\Users\Lenovo\Documents\Tencent Files\1270755288\FileRecv\4.2.邹长江 5寸生活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C:\Users\Lenovo\Documents\Tencent Files\1270755288\FileRecv\4.2.邹长江 5寸生活照.jpg"/>
                    <pic:cNvPicPr>
                      <a:picLocks noChangeAspect="1"/>
                    </pic:cNvPicPr>
                  </pic:nvPicPr>
                  <pic:blipFill>
                    <a:blip r:embed="rId24"/>
                    <a:stretch>
                      <a:fillRect/>
                    </a:stretch>
                  </pic:blipFill>
                  <pic:spPr>
                    <a:xfrm>
                      <a:off x="0" y="0"/>
                      <a:ext cx="3940810" cy="2955290"/>
                    </a:xfrm>
                    <a:prstGeom prst="rect">
                      <a:avLst/>
                    </a:prstGeom>
                    <a:noFill/>
                    <a:ln>
                      <a:noFill/>
                    </a:ln>
                  </pic:spPr>
                </pic:pic>
              </a:graphicData>
            </a:graphic>
          </wp:inline>
        </w:drawing>
      </w:r>
    </w:p>
    <w:p w:rsidR="00450535" w:rsidRDefault="00F7111A">
      <w:pPr>
        <w:spacing w:line="360" w:lineRule="auto"/>
        <w:ind w:firstLineChars="200" w:firstLine="480"/>
        <w:jc w:val="center"/>
        <w:rPr>
          <w:rFonts w:ascii="仿宋" w:eastAsia="仿宋" w:hAnsi="仿宋" w:cs="仿宋"/>
          <w:spacing w:val="-4"/>
          <w:sz w:val="24"/>
          <w:szCs w:val="24"/>
        </w:rPr>
      </w:pPr>
      <w:r>
        <w:rPr>
          <w:rFonts w:ascii="仿宋" w:eastAsia="仿宋" w:hAnsi="仿宋" w:cs="仿宋" w:hint="eastAsia"/>
          <w:sz w:val="24"/>
          <w:szCs w:val="24"/>
          <w:lang w:bidi="ar"/>
        </w:rPr>
        <w:t>图1</w:t>
      </w:r>
      <w:r>
        <w:rPr>
          <w:rFonts w:ascii="仿宋" w:eastAsia="仿宋" w:hAnsi="仿宋" w:cs="仿宋"/>
          <w:sz w:val="24"/>
          <w:szCs w:val="24"/>
          <w:lang w:bidi="ar"/>
        </w:rPr>
        <w:t>3</w:t>
      </w:r>
      <w:r>
        <w:rPr>
          <w:rFonts w:ascii="仿宋" w:eastAsia="仿宋" w:hAnsi="仿宋" w:cs="仿宋" w:hint="eastAsia"/>
          <w:sz w:val="24"/>
          <w:szCs w:val="24"/>
          <w:lang w:bidi="ar"/>
        </w:rPr>
        <w:t>：优秀毕业生</w:t>
      </w:r>
      <w:r>
        <w:rPr>
          <w:rFonts w:ascii="仿宋" w:eastAsia="仿宋" w:hAnsi="仿宋" w:cs="仿宋" w:hint="eastAsia"/>
          <w:spacing w:val="-4"/>
          <w:sz w:val="24"/>
          <w:szCs w:val="24"/>
        </w:rPr>
        <w:t>邹长江</w:t>
      </w:r>
    </w:p>
    <w:p w:rsidR="00450535" w:rsidRDefault="0078169C">
      <w:pPr>
        <w:spacing w:line="360" w:lineRule="auto"/>
        <w:rPr>
          <w:rFonts w:ascii="黑体" w:eastAsia="黑体" w:hAnsi="黑体" w:cs="仿宋"/>
          <w:sz w:val="28"/>
          <w:szCs w:val="28"/>
        </w:rPr>
      </w:pPr>
      <w:r>
        <w:rPr>
          <w:rFonts w:ascii="黑体" w:eastAsia="黑体" w:hAnsi="黑体" w:cs="仿宋" w:hint="eastAsia"/>
          <w:sz w:val="28"/>
          <w:szCs w:val="28"/>
          <w:lang w:bidi="ar"/>
        </w:rPr>
        <w:t>五、改革创新出新招，开辟发展新境界</w:t>
      </w:r>
    </w:p>
    <w:p w:rsidR="00450535" w:rsidRDefault="00696EC7">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（一）</w:t>
      </w:r>
      <w:r w:rsidR="00721B73">
        <w:rPr>
          <w:rFonts w:ascii="楷体" w:eastAsia="楷体" w:hAnsi="楷体" w:cs="仿宋" w:hint="eastAsia"/>
          <w:sz w:val="28"/>
          <w:szCs w:val="28"/>
          <w:lang w:bidi="ar"/>
        </w:rPr>
        <w:t>质量优先服务地方</w:t>
      </w:r>
      <w:bookmarkStart w:id="0" w:name="_GoBack"/>
      <w:bookmarkEnd w:id="0"/>
    </w:p>
    <w:p w:rsidR="00450535" w:rsidRDefault="00F7111A">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质量优先，开放办学。湖南分部以湖南经济社会发展需要和村（社区）基层组织人才发展需求为契机，全省体系共计注册学生66584人，致力为本省区域经济培养一批理想信念坚定，德、智、体、美、劳全面发展，具有一定科学文化水平，良好人文素养、职业道德和创新意识，较强就业能力和可持续发展能力，为我省经济建设和区域发展服务的职业型、实践型人才。</w:t>
      </w:r>
    </w:p>
    <w:p w:rsidR="00450535" w:rsidRDefault="00696EC7">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（二）资源推广走向全国</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lang w:val="zh-CN"/>
        </w:rPr>
        <w:t>湖南分部面向全社会大力推广优质学习资源，推进终身学习。部分网络在线课程已面向社会免费开放，允许各类学习者加入课程进行学习，目前统计38门课程有27912人次线上选修。参与学校选课的学生包括少数民族地区和边远贫困地区学生，如贵州、宁夏、广西、</w:t>
      </w:r>
      <w:r>
        <w:rPr>
          <w:rFonts w:ascii="仿宋" w:eastAsia="仿宋" w:hAnsi="仿宋" w:cs="仿宋" w:hint="eastAsia"/>
          <w:sz w:val="28"/>
          <w:szCs w:val="28"/>
          <w:lang w:val="zh-CN"/>
        </w:rPr>
        <w:lastRenderedPageBreak/>
        <w:t>甘肃、四川、云南等省（自治区）等。如Java高级编程课程被省内的湖南软件职业技术大学、湖南信息学院、省外的河南工业大学、陇东学院、南宁学院、江西财经职业学院等本专科学校选为软件专业学生线上必修课程。网络经济学课程已推广到兄弟学校作为教学的线上补充教学资源使用，下一步计划进一步扩大推广范围，提升课程的使用效率和影响力。广告设计课程已推广到学银在线，供其它高校和社会大众学习使用。</w:t>
      </w:r>
    </w:p>
    <w:p w:rsidR="00450535" w:rsidRDefault="00696EC7">
      <w:pPr>
        <w:spacing w:line="360" w:lineRule="auto"/>
        <w:ind w:firstLineChars="200" w:firstLine="560"/>
        <w:rPr>
          <w:rFonts w:ascii="楷体" w:eastAsia="楷体" w:hAnsi="楷体" w:cs="仿宋"/>
          <w:sz w:val="28"/>
          <w:szCs w:val="28"/>
          <w:lang w:val="zh-CN"/>
        </w:rPr>
      </w:pPr>
      <w:r>
        <w:rPr>
          <w:rFonts w:ascii="楷体" w:eastAsia="楷体" w:hAnsi="楷体" w:cs="仿宋" w:hint="eastAsia"/>
          <w:sz w:val="28"/>
          <w:szCs w:val="28"/>
          <w:lang w:bidi="ar"/>
        </w:rPr>
        <w:t>（三）特色创新接地气</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一是打破传统，创新</w:t>
      </w:r>
      <w:r>
        <w:rPr>
          <w:rFonts w:ascii="仿宋" w:eastAsia="仿宋" w:hAnsi="仿宋" w:cs="仿宋" w:hint="eastAsia"/>
          <w:sz w:val="28"/>
          <w:szCs w:val="28"/>
          <w:lang w:val="zh-CN"/>
        </w:rPr>
        <w:t>教学模式。</w:t>
      </w:r>
      <w:r>
        <w:rPr>
          <w:rFonts w:ascii="仿宋" w:eastAsia="仿宋" w:hAnsi="仿宋" w:cs="仿宋" w:hint="eastAsia"/>
          <w:sz w:val="28"/>
          <w:szCs w:val="28"/>
        </w:rPr>
        <w:t>开放教育以“学生需求”为出发点</w:t>
      </w:r>
      <w:r>
        <w:rPr>
          <w:rFonts w:ascii="仿宋" w:eastAsia="仿宋" w:hAnsi="仿宋" w:cs="仿宋" w:hint="eastAsia"/>
          <w:sz w:val="28"/>
          <w:szCs w:val="28"/>
          <w:lang w:val="zh-CN"/>
        </w:rPr>
        <w:t>，实践</w:t>
      </w:r>
      <w:r>
        <w:rPr>
          <w:rFonts w:ascii="仿宋" w:eastAsia="仿宋" w:hAnsi="仿宋" w:cs="仿宋" w:hint="eastAsia"/>
          <w:sz w:val="28"/>
          <w:szCs w:val="28"/>
        </w:rPr>
        <w:t>总结出</w:t>
      </w:r>
      <w:r>
        <w:rPr>
          <w:rFonts w:ascii="仿宋" w:eastAsia="仿宋" w:hAnsi="仿宋" w:cs="仿宋" w:hint="eastAsia"/>
          <w:sz w:val="28"/>
          <w:szCs w:val="28"/>
          <w:lang w:val="zh-CN"/>
        </w:rPr>
        <w:t>三种“</w:t>
      </w:r>
      <w:r>
        <w:rPr>
          <w:rFonts w:ascii="仿宋" w:eastAsia="仿宋" w:hAnsi="仿宋" w:cs="仿宋" w:hint="eastAsia"/>
          <w:sz w:val="28"/>
          <w:szCs w:val="28"/>
        </w:rPr>
        <w:t>开放教育</w:t>
      </w:r>
      <w:r>
        <w:rPr>
          <w:rFonts w:ascii="仿宋" w:eastAsia="仿宋" w:hAnsi="仿宋" w:cs="仿宋" w:hint="eastAsia"/>
          <w:sz w:val="28"/>
          <w:szCs w:val="28"/>
          <w:lang w:val="zh-CN"/>
        </w:rPr>
        <w:t>教学模式”。</w:t>
      </w:r>
      <w:r>
        <w:rPr>
          <w:rFonts w:ascii="仿宋" w:eastAsia="仿宋" w:hAnsi="仿宋" w:cs="仿宋" w:hint="eastAsia"/>
          <w:sz w:val="28"/>
          <w:szCs w:val="28"/>
        </w:rPr>
        <w:t>一</w:t>
      </w:r>
      <w:r>
        <w:rPr>
          <w:rFonts w:ascii="仿宋" w:eastAsia="仿宋" w:hAnsi="仿宋" w:cs="仿宋" w:hint="eastAsia"/>
          <w:sz w:val="28"/>
          <w:szCs w:val="28"/>
          <w:lang w:val="zh-CN"/>
        </w:rPr>
        <w:t>是“直播课堂”与“导学约课”并驾齐驱，因时而变。通过“学习空间开放、学习时间开放、学习内容开放、学习形式开放”的“导学约课”学习模式，有效缓解了</w:t>
      </w:r>
      <w:r>
        <w:rPr>
          <w:rFonts w:ascii="仿宋" w:eastAsia="仿宋" w:hAnsi="仿宋" w:cs="仿宋" w:hint="eastAsia"/>
          <w:sz w:val="28"/>
          <w:szCs w:val="28"/>
        </w:rPr>
        <w:t>开放教育学生</w:t>
      </w:r>
      <w:r>
        <w:rPr>
          <w:rFonts w:ascii="仿宋" w:eastAsia="仿宋" w:hAnsi="仿宋" w:cs="仿宋" w:hint="eastAsia"/>
          <w:sz w:val="28"/>
          <w:szCs w:val="28"/>
          <w:lang w:val="zh-CN"/>
        </w:rPr>
        <w:t>工学矛盾突出问题，</w:t>
      </w:r>
      <w:r>
        <w:rPr>
          <w:rFonts w:ascii="仿宋" w:eastAsia="仿宋" w:hAnsi="仿宋" w:cs="仿宋" w:hint="eastAsia"/>
          <w:sz w:val="28"/>
          <w:szCs w:val="28"/>
        </w:rPr>
        <w:t>全年</w:t>
      </w:r>
      <w:r>
        <w:rPr>
          <w:rFonts w:ascii="仿宋" w:eastAsia="仿宋" w:hAnsi="仿宋" w:cs="仿宋" w:hint="eastAsia"/>
          <w:sz w:val="28"/>
          <w:szCs w:val="28"/>
          <w:lang w:val="zh-CN"/>
        </w:rPr>
        <w:t>“导学约课”涵盖了</w:t>
      </w:r>
      <w:r>
        <w:rPr>
          <w:rFonts w:ascii="仿宋" w:eastAsia="仿宋" w:hAnsi="仿宋" w:cs="仿宋" w:hint="eastAsia"/>
          <w:sz w:val="28"/>
          <w:szCs w:val="28"/>
        </w:rPr>
        <w:t>169</w:t>
      </w:r>
      <w:r>
        <w:rPr>
          <w:rFonts w:ascii="仿宋" w:eastAsia="仿宋" w:hAnsi="仿宋" w:cs="仿宋" w:hint="eastAsia"/>
          <w:sz w:val="28"/>
          <w:szCs w:val="28"/>
          <w:lang w:val="zh-CN"/>
        </w:rPr>
        <w:t>门课程，每学期约课次数超过了</w:t>
      </w:r>
      <w:r>
        <w:rPr>
          <w:rFonts w:ascii="仿宋" w:eastAsia="仿宋" w:hAnsi="仿宋" w:cs="仿宋" w:hint="eastAsia"/>
          <w:sz w:val="28"/>
          <w:szCs w:val="28"/>
        </w:rPr>
        <w:t>2万</w:t>
      </w:r>
      <w:r>
        <w:rPr>
          <w:rFonts w:ascii="仿宋" w:eastAsia="仿宋" w:hAnsi="仿宋" w:cs="仿宋" w:hint="eastAsia"/>
          <w:sz w:val="28"/>
          <w:szCs w:val="28"/>
          <w:lang w:val="zh-CN"/>
        </w:rPr>
        <w:t>人次。</w:t>
      </w:r>
      <w:r>
        <w:rPr>
          <w:rFonts w:ascii="仿宋" w:eastAsia="仿宋" w:hAnsi="仿宋" w:cs="仿宋" w:hint="eastAsia"/>
          <w:sz w:val="28"/>
          <w:szCs w:val="28"/>
        </w:rPr>
        <w:t>二</w:t>
      </w:r>
      <w:r>
        <w:rPr>
          <w:rFonts w:ascii="仿宋" w:eastAsia="仿宋" w:hAnsi="仿宋" w:cs="仿宋" w:hint="eastAsia"/>
          <w:sz w:val="28"/>
          <w:szCs w:val="28"/>
          <w:lang w:val="zh-CN"/>
        </w:rPr>
        <w:t>是“常规教学”与“项目教学”深度融合，因势利导。</w:t>
      </w:r>
      <w:r>
        <w:rPr>
          <w:rFonts w:ascii="仿宋" w:eastAsia="仿宋" w:hAnsi="仿宋" w:cs="仿宋" w:hint="eastAsia"/>
          <w:sz w:val="28"/>
          <w:szCs w:val="28"/>
        </w:rPr>
        <w:t>围绕开放教育学生专业特色，强化区域合作和</w:t>
      </w:r>
      <w:r>
        <w:rPr>
          <w:rFonts w:ascii="仿宋" w:eastAsia="仿宋" w:hAnsi="仿宋" w:cs="仿宋" w:hint="eastAsia"/>
          <w:sz w:val="28"/>
          <w:szCs w:val="28"/>
          <w:lang w:val="zh-CN"/>
        </w:rPr>
        <w:t>结合国家推进乡村振兴人才培养的举措，积极开展了“</w:t>
      </w:r>
      <w:r>
        <w:rPr>
          <w:rFonts w:ascii="仿宋" w:eastAsia="仿宋" w:hAnsi="仿宋" w:cs="仿宋" w:hint="eastAsia"/>
          <w:sz w:val="28"/>
          <w:szCs w:val="28"/>
        </w:rPr>
        <w:t>校企合作技能实践教学</w:t>
      </w:r>
      <w:r>
        <w:rPr>
          <w:rFonts w:ascii="仿宋" w:eastAsia="仿宋" w:hAnsi="仿宋" w:cs="仿宋" w:hint="eastAsia"/>
          <w:sz w:val="28"/>
          <w:szCs w:val="28"/>
          <w:lang w:val="zh-CN"/>
        </w:rPr>
        <w:t>”、</w:t>
      </w:r>
      <w:r>
        <w:rPr>
          <w:rFonts w:ascii="仿宋" w:eastAsia="仿宋" w:hAnsi="仿宋" w:cs="仿宋" w:hint="eastAsia"/>
          <w:sz w:val="28"/>
          <w:szCs w:val="28"/>
        </w:rPr>
        <w:t>企业导师与学校导师组建</w:t>
      </w:r>
      <w:r>
        <w:rPr>
          <w:rFonts w:ascii="仿宋" w:eastAsia="仿宋" w:hAnsi="仿宋" w:cs="仿宋" w:hint="eastAsia"/>
          <w:sz w:val="28"/>
          <w:szCs w:val="28"/>
          <w:lang w:val="zh-CN"/>
        </w:rPr>
        <w:t>“</w:t>
      </w:r>
      <w:r>
        <w:rPr>
          <w:rFonts w:ascii="仿宋" w:eastAsia="仿宋" w:hAnsi="仿宋" w:cs="仿宋" w:hint="eastAsia"/>
          <w:sz w:val="28"/>
          <w:szCs w:val="28"/>
        </w:rPr>
        <w:t>双师制教学模式</w:t>
      </w:r>
      <w:r>
        <w:rPr>
          <w:rFonts w:ascii="仿宋" w:eastAsia="仿宋" w:hAnsi="仿宋" w:cs="仿宋" w:hint="eastAsia"/>
          <w:sz w:val="28"/>
          <w:szCs w:val="28"/>
          <w:lang w:val="zh-CN"/>
        </w:rPr>
        <w:t>”、“农民大学生精准扶贫班”、“农民大学生领军人才”、“村基层组织人才”</w:t>
      </w:r>
      <w:r>
        <w:rPr>
          <w:rFonts w:ascii="仿宋" w:eastAsia="仿宋" w:hAnsi="仿宋" w:cs="仿宋" w:hint="eastAsia"/>
          <w:sz w:val="28"/>
          <w:szCs w:val="28"/>
        </w:rPr>
        <w:t>等开展开放教育学生和农民大学生“混合式”教学与</w:t>
      </w:r>
      <w:r>
        <w:rPr>
          <w:rFonts w:ascii="仿宋" w:eastAsia="仿宋" w:hAnsi="仿宋" w:cs="仿宋" w:hint="eastAsia"/>
          <w:sz w:val="28"/>
          <w:szCs w:val="28"/>
          <w:lang w:val="zh-CN"/>
        </w:rPr>
        <w:t>培训，涵盖</w:t>
      </w:r>
      <w:r>
        <w:rPr>
          <w:rFonts w:ascii="仿宋" w:eastAsia="仿宋" w:hAnsi="仿宋" w:cs="仿宋" w:hint="eastAsia"/>
          <w:sz w:val="28"/>
          <w:szCs w:val="28"/>
        </w:rPr>
        <w:t>工商企业管理、土木工程、电子商务、会计实训、</w:t>
      </w:r>
      <w:r>
        <w:rPr>
          <w:rFonts w:ascii="仿宋" w:eastAsia="仿宋" w:hAnsi="仿宋" w:cs="仿宋" w:hint="eastAsia"/>
          <w:sz w:val="28"/>
          <w:szCs w:val="28"/>
          <w:lang w:val="zh-CN"/>
        </w:rPr>
        <w:t>农村政策、农业经济、实用技术、创业分享等</w:t>
      </w:r>
      <w:r>
        <w:rPr>
          <w:rFonts w:ascii="仿宋" w:eastAsia="仿宋" w:hAnsi="仿宋" w:cs="仿宋" w:hint="eastAsia"/>
          <w:sz w:val="28"/>
          <w:szCs w:val="28"/>
        </w:rPr>
        <w:t>领域</w:t>
      </w:r>
      <w:r>
        <w:rPr>
          <w:rFonts w:ascii="仿宋" w:eastAsia="仿宋" w:hAnsi="仿宋" w:cs="仿宋" w:hint="eastAsia"/>
          <w:sz w:val="28"/>
          <w:szCs w:val="28"/>
          <w:lang w:val="zh-CN"/>
        </w:rPr>
        <w:t>，累计</w:t>
      </w:r>
      <w:r>
        <w:rPr>
          <w:rFonts w:ascii="仿宋" w:eastAsia="仿宋" w:hAnsi="仿宋" w:cs="仿宋" w:hint="eastAsia"/>
          <w:sz w:val="28"/>
          <w:szCs w:val="28"/>
        </w:rPr>
        <w:t>改革创新</w:t>
      </w:r>
      <w:r>
        <w:rPr>
          <w:rFonts w:ascii="仿宋" w:eastAsia="仿宋" w:hAnsi="仿宋" w:cs="仿宋" w:hint="eastAsia"/>
          <w:sz w:val="28"/>
          <w:szCs w:val="28"/>
          <w:lang w:val="zh-CN"/>
        </w:rPr>
        <w:t>课程</w:t>
      </w:r>
      <w:r>
        <w:rPr>
          <w:rFonts w:ascii="仿宋" w:eastAsia="仿宋" w:hAnsi="仿宋" w:cs="仿宋" w:hint="eastAsia"/>
          <w:sz w:val="28"/>
          <w:szCs w:val="28"/>
        </w:rPr>
        <w:t>197门</w:t>
      </w:r>
      <w:r>
        <w:rPr>
          <w:rFonts w:ascii="仿宋" w:eastAsia="仿宋" w:hAnsi="仿宋" w:cs="仿宋" w:hint="eastAsia"/>
          <w:sz w:val="28"/>
          <w:szCs w:val="28"/>
          <w:lang w:val="zh-CN"/>
        </w:rPr>
        <w:t>。三是“集中面授”与“送教下乡”双管齐下，因地制宜。</w:t>
      </w:r>
      <w:r>
        <w:rPr>
          <w:rFonts w:ascii="仿宋" w:eastAsia="仿宋" w:hAnsi="仿宋" w:cs="仿宋" w:hint="eastAsia"/>
          <w:sz w:val="28"/>
          <w:szCs w:val="28"/>
        </w:rPr>
        <w:t>湖南分部体系</w:t>
      </w:r>
      <w:r>
        <w:rPr>
          <w:rFonts w:ascii="仿宋" w:eastAsia="仿宋" w:hAnsi="仿宋" w:cs="仿宋" w:hint="eastAsia"/>
          <w:sz w:val="28"/>
          <w:szCs w:val="28"/>
          <w:lang w:val="zh-CN"/>
        </w:rPr>
        <w:lastRenderedPageBreak/>
        <w:t>范围内选聘农、林、畜、牧、管理等领域的</w:t>
      </w:r>
      <w:r>
        <w:rPr>
          <w:rFonts w:ascii="仿宋" w:eastAsia="仿宋" w:hAnsi="仿宋" w:cs="仿宋" w:hint="eastAsia"/>
          <w:sz w:val="28"/>
          <w:szCs w:val="28"/>
        </w:rPr>
        <w:t>100</w:t>
      </w:r>
      <w:r>
        <w:rPr>
          <w:rFonts w:ascii="仿宋" w:eastAsia="仿宋" w:hAnsi="仿宋" w:cs="仿宋" w:hint="eastAsia"/>
          <w:sz w:val="28"/>
          <w:szCs w:val="28"/>
          <w:lang w:val="zh-CN"/>
        </w:rPr>
        <w:t>余位专家能手，组建“农民大学生讲师团”，结合各地特色和需求，</w:t>
      </w:r>
      <w:r>
        <w:rPr>
          <w:rFonts w:ascii="仿宋" w:eastAsia="仿宋" w:hAnsi="仿宋" w:cs="仿宋" w:hint="eastAsia"/>
          <w:sz w:val="28"/>
          <w:szCs w:val="28"/>
        </w:rPr>
        <w:t>各分校</w:t>
      </w:r>
      <w:r>
        <w:rPr>
          <w:rFonts w:ascii="仿宋" w:eastAsia="仿宋" w:hAnsi="仿宋" w:cs="仿宋" w:hint="eastAsia"/>
          <w:sz w:val="28"/>
          <w:szCs w:val="28"/>
          <w:lang w:val="zh-CN"/>
        </w:rPr>
        <w:t>送教下乡</w:t>
      </w:r>
      <w:r>
        <w:rPr>
          <w:rFonts w:ascii="仿宋" w:eastAsia="仿宋" w:hAnsi="仿宋" w:cs="仿宋" w:hint="eastAsia"/>
          <w:sz w:val="28"/>
          <w:szCs w:val="28"/>
        </w:rPr>
        <w:t>平均达到7次以上，全省累计送教下乡实践教学148</w:t>
      </w:r>
      <w:r>
        <w:rPr>
          <w:rFonts w:ascii="仿宋" w:eastAsia="仿宋" w:hAnsi="仿宋" w:cs="仿宋" w:hint="eastAsia"/>
          <w:sz w:val="28"/>
          <w:szCs w:val="28"/>
          <w:lang w:val="zh-CN"/>
        </w:rPr>
        <w:t>次。如</w:t>
      </w:r>
      <w:r>
        <w:rPr>
          <w:rFonts w:ascii="仿宋" w:eastAsia="仿宋" w:hAnsi="仿宋" w:cs="仿宋" w:hint="eastAsia"/>
          <w:sz w:val="28"/>
          <w:szCs w:val="28"/>
        </w:rPr>
        <w:t>岳阳分校</w:t>
      </w:r>
      <w:r>
        <w:rPr>
          <w:rFonts w:ascii="仿宋" w:eastAsia="仿宋" w:hAnsi="仿宋" w:cs="仿宋" w:hint="eastAsia"/>
          <w:sz w:val="28"/>
          <w:szCs w:val="28"/>
          <w:lang w:val="zh-CN"/>
        </w:rPr>
        <w:t>在临湖的君山云溪，着重开展鱼虾蟹养殖技能培训；在多山的开发区，着重讲解果蔬种植和畜禽养殖等。</w:t>
      </w:r>
      <w:r>
        <w:rPr>
          <w:rFonts w:ascii="仿宋" w:eastAsia="仿宋" w:hAnsi="仿宋" w:cs="仿宋" w:hint="eastAsia"/>
          <w:sz w:val="28"/>
          <w:szCs w:val="28"/>
        </w:rPr>
        <w:t>长沙分校在鹊山村开展的新农村示范教学基地等。</w:t>
      </w:r>
    </w:p>
    <w:p w:rsidR="00450535" w:rsidRDefault="00F7111A">
      <w:pPr>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二是推陈出新，</w:t>
      </w:r>
      <w:r>
        <w:rPr>
          <w:rFonts w:ascii="仿宋" w:eastAsia="仿宋" w:hAnsi="仿宋" w:cs="仿宋" w:hint="eastAsia"/>
          <w:sz w:val="28"/>
          <w:szCs w:val="28"/>
          <w:lang w:val="zh-CN"/>
        </w:rPr>
        <w:t>资源建设</w:t>
      </w:r>
      <w:r>
        <w:rPr>
          <w:rFonts w:ascii="仿宋" w:eastAsia="仿宋" w:hAnsi="仿宋" w:cs="仿宋" w:hint="eastAsia"/>
          <w:sz w:val="28"/>
          <w:szCs w:val="28"/>
        </w:rPr>
        <w:t>出新招。提升教学支持服务能力，教学</w:t>
      </w:r>
      <w:r>
        <w:rPr>
          <w:rFonts w:ascii="仿宋" w:eastAsia="仿宋" w:hAnsi="仿宋" w:cs="仿宋" w:hint="eastAsia"/>
          <w:sz w:val="28"/>
          <w:szCs w:val="28"/>
          <w:lang w:val="zh-CN"/>
        </w:rPr>
        <w:t>资源建设采用“自建为主、购建为辅、创精推优、奖惩适度”的原则，鼓励</w:t>
      </w:r>
      <w:r>
        <w:rPr>
          <w:rFonts w:ascii="仿宋" w:eastAsia="仿宋" w:hAnsi="仿宋" w:cs="仿宋" w:hint="eastAsia"/>
          <w:sz w:val="28"/>
          <w:szCs w:val="28"/>
        </w:rPr>
        <w:t>教师</w:t>
      </w:r>
      <w:r>
        <w:rPr>
          <w:rFonts w:ascii="仿宋" w:eastAsia="仿宋" w:hAnsi="仿宋" w:cs="仿宋" w:hint="eastAsia"/>
          <w:sz w:val="28"/>
          <w:szCs w:val="28"/>
          <w:lang w:val="zh-CN"/>
        </w:rPr>
        <w:t>努力钻研，认真建设。</w:t>
      </w:r>
      <w:r>
        <w:rPr>
          <w:rFonts w:ascii="仿宋" w:eastAsia="仿宋" w:hAnsi="仿宋" w:cs="仿宋" w:hint="eastAsia"/>
          <w:sz w:val="28"/>
          <w:szCs w:val="28"/>
        </w:rPr>
        <w:t>湖南分部以各分校为单位，</w:t>
      </w:r>
      <w:r>
        <w:rPr>
          <w:rFonts w:ascii="仿宋" w:eastAsia="仿宋" w:hAnsi="仿宋" w:cs="仿宋" w:hint="eastAsia"/>
          <w:sz w:val="28"/>
          <w:szCs w:val="28"/>
          <w:lang w:val="zh-CN"/>
        </w:rPr>
        <w:t>共评选出优质教学课件</w:t>
      </w:r>
      <w:r>
        <w:rPr>
          <w:rFonts w:ascii="仿宋" w:eastAsia="仿宋" w:hAnsi="仿宋" w:cs="仿宋" w:hint="eastAsia"/>
          <w:sz w:val="28"/>
          <w:szCs w:val="28"/>
        </w:rPr>
        <w:t>987件</w:t>
      </w:r>
      <w:r>
        <w:rPr>
          <w:rFonts w:ascii="仿宋" w:eastAsia="仿宋" w:hAnsi="仿宋" w:cs="仿宋" w:hint="eastAsia"/>
          <w:sz w:val="28"/>
          <w:szCs w:val="28"/>
          <w:lang w:val="zh-CN"/>
        </w:rPr>
        <w:t>，其中精品课件达到</w:t>
      </w:r>
      <w:r>
        <w:rPr>
          <w:rFonts w:ascii="仿宋" w:eastAsia="仿宋" w:hAnsi="仿宋" w:cs="仿宋" w:hint="eastAsia"/>
          <w:sz w:val="28"/>
          <w:szCs w:val="28"/>
        </w:rPr>
        <w:t>214件</w:t>
      </w:r>
      <w:r>
        <w:rPr>
          <w:rFonts w:ascii="仿宋" w:eastAsia="仿宋" w:hAnsi="仿宋" w:cs="仿宋" w:hint="eastAsia"/>
          <w:sz w:val="28"/>
          <w:szCs w:val="28"/>
          <w:lang w:val="zh-CN"/>
        </w:rPr>
        <w:t>；优质教学和培训微视频</w:t>
      </w:r>
      <w:r>
        <w:rPr>
          <w:rFonts w:ascii="仿宋" w:eastAsia="仿宋" w:hAnsi="仿宋" w:cs="仿宋" w:hint="eastAsia"/>
          <w:sz w:val="28"/>
          <w:szCs w:val="28"/>
        </w:rPr>
        <w:t>678</w:t>
      </w:r>
      <w:r>
        <w:rPr>
          <w:rFonts w:ascii="仿宋" w:eastAsia="仿宋" w:hAnsi="仿宋" w:cs="仿宋" w:hint="eastAsia"/>
          <w:sz w:val="28"/>
          <w:szCs w:val="28"/>
          <w:lang w:val="zh-CN"/>
        </w:rPr>
        <w:t>个，其中精品微视频</w:t>
      </w:r>
      <w:r>
        <w:rPr>
          <w:rFonts w:ascii="仿宋" w:eastAsia="仿宋" w:hAnsi="仿宋" w:cs="仿宋" w:hint="eastAsia"/>
          <w:sz w:val="28"/>
          <w:szCs w:val="28"/>
        </w:rPr>
        <w:t>99</w:t>
      </w:r>
      <w:r>
        <w:rPr>
          <w:rFonts w:ascii="仿宋" w:eastAsia="仿宋" w:hAnsi="仿宋" w:cs="仿宋" w:hint="eastAsia"/>
          <w:sz w:val="28"/>
          <w:szCs w:val="28"/>
          <w:lang w:val="zh-CN"/>
        </w:rPr>
        <w:t>个；</w:t>
      </w:r>
      <w:r>
        <w:rPr>
          <w:rFonts w:ascii="仿宋" w:eastAsia="仿宋" w:hAnsi="仿宋" w:cs="仿宋" w:hint="eastAsia"/>
          <w:sz w:val="28"/>
          <w:szCs w:val="28"/>
        </w:rPr>
        <w:t>累计</w:t>
      </w:r>
      <w:r>
        <w:rPr>
          <w:rFonts w:ascii="仿宋" w:eastAsia="仿宋" w:hAnsi="仿宋" w:cs="仿宋" w:hint="eastAsia"/>
          <w:sz w:val="28"/>
          <w:szCs w:val="28"/>
          <w:lang w:val="zh-CN"/>
        </w:rPr>
        <w:t>购建教学资源</w:t>
      </w:r>
      <w:r>
        <w:rPr>
          <w:rFonts w:ascii="仿宋" w:eastAsia="仿宋" w:hAnsi="仿宋" w:cs="仿宋" w:hint="eastAsia"/>
          <w:sz w:val="28"/>
          <w:szCs w:val="28"/>
        </w:rPr>
        <w:t>112门。充分发挥</w:t>
      </w:r>
      <w:r>
        <w:rPr>
          <w:rFonts w:ascii="仿宋" w:eastAsia="仿宋" w:hAnsi="仿宋" w:cs="仿宋" w:hint="eastAsia"/>
          <w:sz w:val="28"/>
          <w:szCs w:val="28"/>
          <w:lang w:val="zh-CN"/>
        </w:rPr>
        <w:t>资源建设</w:t>
      </w:r>
      <w:r>
        <w:rPr>
          <w:rFonts w:ascii="仿宋" w:eastAsia="仿宋" w:hAnsi="仿宋" w:cs="仿宋" w:hint="eastAsia"/>
          <w:sz w:val="28"/>
          <w:szCs w:val="28"/>
        </w:rPr>
        <w:t>的能动性，强化资源利用的有效性</w:t>
      </w:r>
      <w:r>
        <w:rPr>
          <w:rFonts w:ascii="仿宋" w:eastAsia="仿宋" w:hAnsi="仿宋" w:cs="仿宋" w:hint="eastAsia"/>
          <w:sz w:val="28"/>
          <w:szCs w:val="28"/>
          <w:lang w:val="zh-CN"/>
        </w:rPr>
        <w:t>，大力推动了</w:t>
      </w:r>
      <w:r>
        <w:rPr>
          <w:rFonts w:ascii="仿宋" w:eastAsia="仿宋" w:hAnsi="仿宋" w:cs="仿宋" w:hint="eastAsia"/>
          <w:sz w:val="28"/>
          <w:szCs w:val="28"/>
        </w:rPr>
        <w:t>全省开放教育</w:t>
      </w:r>
      <w:r>
        <w:rPr>
          <w:rFonts w:ascii="仿宋" w:eastAsia="仿宋" w:hAnsi="仿宋" w:cs="仿宋" w:hint="eastAsia"/>
          <w:sz w:val="28"/>
          <w:szCs w:val="28"/>
          <w:lang w:val="zh-CN"/>
        </w:rPr>
        <w:t>教学</w:t>
      </w:r>
      <w:r>
        <w:rPr>
          <w:rFonts w:ascii="仿宋" w:eastAsia="仿宋" w:hAnsi="仿宋" w:cs="仿宋" w:hint="eastAsia"/>
          <w:sz w:val="28"/>
          <w:szCs w:val="28"/>
        </w:rPr>
        <w:t>质量的保障力度与提升高度</w:t>
      </w:r>
      <w:r>
        <w:rPr>
          <w:rFonts w:ascii="仿宋" w:eastAsia="仿宋" w:hAnsi="仿宋" w:cs="仿宋" w:hint="eastAsia"/>
          <w:sz w:val="28"/>
          <w:szCs w:val="28"/>
          <w:lang w:val="zh-CN"/>
        </w:rPr>
        <w:t>。</w:t>
      </w:r>
    </w:p>
    <w:p w:rsidR="00450535" w:rsidRDefault="00F7111A">
      <w:pPr>
        <w:spacing w:line="360" w:lineRule="auto"/>
        <w:ind w:firstLineChars="200" w:firstLine="560"/>
        <w:rPr>
          <w:rFonts w:ascii="仿宋" w:eastAsia="仿宋" w:hAnsi="仿宋" w:cs="仿宋"/>
          <w:sz w:val="28"/>
          <w:szCs w:val="28"/>
          <w:lang w:val="zh-CN"/>
        </w:rPr>
      </w:pPr>
      <w:r>
        <w:rPr>
          <w:rFonts w:ascii="仿宋" w:eastAsia="仿宋" w:hAnsi="仿宋" w:cs="仿宋" w:hint="eastAsia"/>
          <w:sz w:val="28"/>
          <w:szCs w:val="28"/>
        </w:rPr>
        <w:t>三是注重关怀，</w:t>
      </w:r>
      <w:r>
        <w:rPr>
          <w:rFonts w:ascii="仿宋" w:eastAsia="仿宋" w:hAnsi="仿宋" w:cs="仿宋" w:hint="eastAsia"/>
          <w:sz w:val="28"/>
          <w:szCs w:val="28"/>
          <w:lang w:val="zh-CN"/>
        </w:rPr>
        <w:t>学习支持</w:t>
      </w:r>
      <w:r>
        <w:rPr>
          <w:rFonts w:ascii="仿宋" w:eastAsia="仿宋" w:hAnsi="仿宋" w:cs="仿宋" w:hint="eastAsia"/>
          <w:sz w:val="28"/>
          <w:szCs w:val="28"/>
        </w:rPr>
        <w:t>服务流程化。围绕解决开放教育学生工学兼顾问题。各分校在网络学习支持</w:t>
      </w:r>
      <w:r>
        <w:rPr>
          <w:rFonts w:ascii="仿宋" w:eastAsia="仿宋" w:hAnsi="仿宋" w:cs="仿宋" w:hint="eastAsia"/>
          <w:sz w:val="28"/>
          <w:szCs w:val="28"/>
          <w:lang w:val="zh-CN"/>
        </w:rPr>
        <w:t>方面，</w:t>
      </w:r>
      <w:r>
        <w:rPr>
          <w:rFonts w:ascii="仿宋" w:eastAsia="仿宋" w:hAnsi="仿宋" w:cs="仿宋" w:hint="eastAsia"/>
          <w:sz w:val="28"/>
          <w:szCs w:val="28"/>
        </w:rPr>
        <w:t>建构学习支持服务精细化管理标准。</w:t>
      </w:r>
      <w:r>
        <w:rPr>
          <w:rFonts w:ascii="仿宋" w:eastAsia="仿宋" w:hAnsi="仿宋" w:cs="仿宋" w:hint="eastAsia"/>
          <w:sz w:val="28"/>
          <w:szCs w:val="28"/>
          <w:lang w:val="zh-CN"/>
        </w:rPr>
        <w:t>为学生配备专门的助学辅导员（</w:t>
      </w:r>
      <w:r>
        <w:rPr>
          <w:rFonts w:ascii="仿宋" w:eastAsia="仿宋" w:hAnsi="仿宋" w:cs="仿宋" w:hint="eastAsia"/>
          <w:sz w:val="28"/>
          <w:szCs w:val="28"/>
        </w:rPr>
        <w:t>管理老师</w:t>
      </w:r>
      <w:r>
        <w:rPr>
          <w:rFonts w:ascii="仿宋" w:eastAsia="仿宋" w:hAnsi="仿宋" w:cs="仿宋" w:hint="eastAsia"/>
          <w:sz w:val="28"/>
          <w:szCs w:val="28"/>
          <w:lang w:val="zh-CN"/>
        </w:rPr>
        <w:t>），助学辅导员秉承“五心”服务理念，坚持“十要十不要”，全程提醒、监督学员开展网上学习、完成网上作业和在线考试。学员在读期间，通过新一届“班长协会”、“</w:t>
      </w:r>
      <w:r>
        <w:rPr>
          <w:rFonts w:ascii="仿宋" w:eastAsia="仿宋" w:hAnsi="仿宋" w:cs="仿宋" w:hint="eastAsia"/>
          <w:sz w:val="28"/>
          <w:szCs w:val="28"/>
        </w:rPr>
        <w:t>三人组班委会</w:t>
      </w:r>
      <w:r>
        <w:rPr>
          <w:rFonts w:ascii="仿宋" w:eastAsia="仿宋" w:hAnsi="仿宋" w:cs="仿宋" w:hint="eastAsia"/>
          <w:sz w:val="28"/>
          <w:szCs w:val="28"/>
          <w:lang w:val="zh-CN"/>
        </w:rPr>
        <w:t>”、“</w:t>
      </w:r>
      <w:r>
        <w:rPr>
          <w:rFonts w:ascii="仿宋" w:eastAsia="仿宋" w:hAnsi="仿宋" w:cs="仿宋" w:hint="eastAsia"/>
          <w:sz w:val="28"/>
          <w:szCs w:val="28"/>
        </w:rPr>
        <w:t>老一辈学生会</w:t>
      </w:r>
      <w:r>
        <w:rPr>
          <w:rFonts w:ascii="仿宋" w:eastAsia="仿宋" w:hAnsi="仿宋" w:cs="仿宋" w:hint="eastAsia"/>
          <w:sz w:val="28"/>
          <w:szCs w:val="28"/>
          <w:lang w:val="zh-CN"/>
        </w:rPr>
        <w:t>”</w:t>
      </w:r>
      <w:r>
        <w:rPr>
          <w:rFonts w:ascii="仿宋" w:eastAsia="仿宋" w:hAnsi="仿宋" w:cs="仿宋" w:hint="eastAsia"/>
          <w:sz w:val="28"/>
          <w:szCs w:val="28"/>
        </w:rPr>
        <w:t>等学生干部团体或学生社团等</w:t>
      </w:r>
      <w:r>
        <w:rPr>
          <w:rFonts w:ascii="仿宋" w:eastAsia="仿宋" w:hAnsi="仿宋" w:cs="仿宋" w:hint="eastAsia"/>
          <w:sz w:val="28"/>
          <w:szCs w:val="28"/>
          <w:lang w:val="zh-CN"/>
        </w:rPr>
        <w:t>开展丰富多彩的网上、网下学生活动，包括网上学习技能竞赛、教学比赛、社会公益、文体等学生活动，满足学员多样化服务需求。</w:t>
      </w:r>
    </w:p>
    <w:p w:rsidR="00450535" w:rsidRDefault="00F7111A">
      <w:pPr>
        <w:spacing w:line="360" w:lineRule="auto"/>
        <w:ind w:firstLineChars="200" w:firstLine="560"/>
        <w:rPr>
          <w:rFonts w:ascii="仿宋" w:eastAsia="仿宋" w:hAnsi="仿宋" w:cs="仿宋"/>
          <w:color w:val="FF0000"/>
          <w:sz w:val="28"/>
          <w:szCs w:val="28"/>
        </w:rPr>
      </w:pPr>
      <w:r>
        <w:rPr>
          <w:rFonts w:ascii="仿宋" w:eastAsia="仿宋" w:hAnsi="仿宋" w:cs="仿宋" w:hint="eastAsia"/>
          <w:noProof/>
          <w:sz w:val="28"/>
          <w:szCs w:val="28"/>
        </w:rPr>
        <w:lastRenderedPageBreak/>
        <w:drawing>
          <wp:inline distT="0" distB="0" distL="114300" distR="114300">
            <wp:extent cx="2266950" cy="2045335"/>
            <wp:effectExtent l="0" t="0" r="0" b="1206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5"/>
                    <a:stretch>
                      <a:fillRect/>
                    </a:stretch>
                  </pic:blipFill>
                  <pic:spPr>
                    <a:xfrm>
                      <a:off x="0" y="0"/>
                      <a:ext cx="2266950" cy="2045335"/>
                    </a:xfrm>
                    <a:prstGeom prst="rect">
                      <a:avLst/>
                    </a:prstGeom>
                    <a:noFill/>
                    <a:ln>
                      <a:noFill/>
                    </a:ln>
                  </pic:spPr>
                </pic:pic>
              </a:graphicData>
            </a:graphic>
          </wp:inline>
        </w:drawing>
      </w:r>
      <w:r>
        <w:rPr>
          <w:rFonts w:ascii="仿宋" w:eastAsia="仿宋" w:hAnsi="仿宋" w:cs="仿宋" w:hint="eastAsia"/>
          <w:noProof/>
          <w:sz w:val="28"/>
          <w:szCs w:val="28"/>
        </w:rPr>
        <w:drawing>
          <wp:inline distT="0" distB="0" distL="114300" distR="114300">
            <wp:extent cx="2037715" cy="2171700"/>
            <wp:effectExtent l="0" t="0" r="635" b="0"/>
            <wp:docPr id="1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56"/>
                    <pic:cNvPicPr>
                      <a:picLocks noChangeAspect="1"/>
                    </pic:cNvPicPr>
                  </pic:nvPicPr>
                  <pic:blipFill>
                    <a:blip r:embed="rId26"/>
                    <a:stretch>
                      <a:fillRect/>
                    </a:stretch>
                  </pic:blipFill>
                  <pic:spPr>
                    <a:xfrm>
                      <a:off x="0" y="0"/>
                      <a:ext cx="2037715" cy="2171700"/>
                    </a:xfrm>
                    <a:prstGeom prst="rect">
                      <a:avLst/>
                    </a:prstGeom>
                    <a:noFill/>
                    <a:ln>
                      <a:noFill/>
                    </a:ln>
                  </pic:spPr>
                </pic:pic>
              </a:graphicData>
            </a:graphic>
          </wp:inline>
        </w:drawing>
      </w:r>
    </w:p>
    <w:p w:rsidR="00450535" w:rsidRDefault="00F7111A">
      <w:pPr>
        <w:spacing w:line="360" w:lineRule="auto"/>
        <w:ind w:firstLineChars="200" w:firstLine="480"/>
        <w:jc w:val="center"/>
        <w:rPr>
          <w:rFonts w:ascii="仿宋" w:eastAsia="仿宋" w:hAnsi="仿宋" w:cs="仿宋"/>
          <w:sz w:val="24"/>
          <w:szCs w:val="24"/>
          <w:lang w:bidi="ar"/>
        </w:rPr>
      </w:pPr>
      <w:r>
        <w:rPr>
          <w:rFonts w:ascii="仿宋" w:eastAsia="仿宋" w:hAnsi="仿宋" w:cs="仿宋" w:hint="eastAsia"/>
          <w:sz w:val="24"/>
          <w:szCs w:val="24"/>
          <w:lang w:bidi="ar"/>
        </w:rPr>
        <w:t>图1</w:t>
      </w:r>
      <w:r>
        <w:rPr>
          <w:rFonts w:ascii="仿宋" w:eastAsia="仿宋" w:hAnsi="仿宋" w:cs="仿宋"/>
          <w:sz w:val="24"/>
          <w:szCs w:val="24"/>
          <w:lang w:bidi="ar"/>
        </w:rPr>
        <w:t>5</w:t>
      </w:r>
    </w:p>
    <w:p w:rsidR="00450535" w:rsidRDefault="000F37D3">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（四）科研获奖齐丰收</w:t>
      </w:r>
    </w:p>
    <w:p w:rsidR="00450535" w:rsidRDefault="00F7111A">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2021年，湖南分部两门“三农”特色课程获国家开放大学验收通过；出版专著教材20本；教师在上级部门教学竞赛中获奖53项，教学科研成果奖5项；26位教师获各级荣誉表彰，20位学生在上级部门教学竞赛中获奖。</w:t>
      </w:r>
      <w:r>
        <w:rPr>
          <w:rFonts w:ascii="仿宋" w:eastAsia="仿宋" w:hAnsi="仿宋" w:cs="仿宋" w:hint="eastAsia"/>
          <w:color w:val="333333"/>
          <w:sz w:val="28"/>
          <w:szCs w:val="28"/>
          <w:shd w:val="clear" w:color="auto" w:fill="FFFFFF"/>
        </w:rPr>
        <w:t>第七届中国国际“互联网+”大学生创新创业大赛总决赛在南昌大学举行，湖南分部代表队取得了全国总决赛职教赛道创业组2银1铜的好成绩。其中，湘西分校选送项目《以技术创新驱动，打造世界百合基地》、娄底分校选送项目《雷霆万“菌”——中国羊肚菌栽培先锋专家》获得银奖，怀化分校和省校经管学院联合选送项目《茶守艺——守护非遗工艺，畅喝花样好茶》获得铜奖。</w:t>
      </w:r>
    </w:p>
    <w:p w:rsidR="00450535" w:rsidRDefault="00F7111A">
      <w:pPr>
        <w:spacing w:line="360" w:lineRule="auto"/>
        <w:ind w:firstLineChars="200" w:firstLine="560"/>
        <w:rPr>
          <w:rFonts w:ascii="仿宋" w:eastAsia="仿宋" w:hAnsi="仿宋" w:cs="仿宋"/>
          <w:sz w:val="28"/>
          <w:szCs w:val="28"/>
          <w:lang w:bidi="ar"/>
        </w:rPr>
      </w:pPr>
      <w:r>
        <w:rPr>
          <w:rFonts w:ascii="仿宋" w:eastAsia="仿宋" w:hAnsi="仿宋" w:cs="仿宋" w:hint="eastAsia"/>
          <w:noProof/>
          <w:sz w:val="28"/>
          <w:szCs w:val="28"/>
        </w:rPr>
        <w:drawing>
          <wp:inline distT="0" distB="0" distL="114300" distR="114300">
            <wp:extent cx="2387600" cy="1793875"/>
            <wp:effectExtent l="0" t="0" r="12700" b="1587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7"/>
                    <a:stretch>
                      <a:fillRect/>
                    </a:stretch>
                  </pic:blipFill>
                  <pic:spPr>
                    <a:xfrm>
                      <a:off x="0" y="0"/>
                      <a:ext cx="2387600" cy="1793875"/>
                    </a:xfrm>
                    <a:prstGeom prst="rect">
                      <a:avLst/>
                    </a:prstGeom>
                    <a:noFill/>
                    <a:ln>
                      <a:noFill/>
                    </a:ln>
                  </pic:spPr>
                </pic:pic>
              </a:graphicData>
            </a:graphic>
          </wp:inline>
        </w:drawing>
      </w:r>
      <w:r>
        <w:rPr>
          <w:rFonts w:ascii="仿宋" w:eastAsia="仿宋" w:hAnsi="仿宋" w:cs="仿宋" w:hint="eastAsia"/>
          <w:noProof/>
          <w:sz w:val="28"/>
          <w:szCs w:val="28"/>
        </w:rPr>
        <w:drawing>
          <wp:inline distT="0" distB="0" distL="114300" distR="114300">
            <wp:extent cx="2403475" cy="1802130"/>
            <wp:effectExtent l="0" t="0" r="15875" b="7620"/>
            <wp:docPr id="1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56"/>
                    <pic:cNvPicPr>
                      <a:picLocks noChangeAspect="1"/>
                    </pic:cNvPicPr>
                  </pic:nvPicPr>
                  <pic:blipFill>
                    <a:blip r:embed="rId28"/>
                    <a:stretch>
                      <a:fillRect/>
                    </a:stretch>
                  </pic:blipFill>
                  <pic:spPr>
                    <a:xfrm>
                      <a:off x="0" y="0"/>
                      <a:ext cx="2403475" cy="1802130"/>
                    </a:xfrm>
                    <a:prstGeom prst="rect">
                      <a:avLst/>
                    </a:prstGeom>
                    <a:noFill/>
                    <a:ln>
                      <a:noFill/>
                    </a:ln>
                  </pic:spPr>
                </pic:pic>
              </a:graphicData>
            </a:graphic>
          </wp:inline>
        </w:drawing>
      </w:r>
    </w:p>
    <w:p w:rsidR="00450535" w:rsidRDefault="00F7111A">
      <w:pPr>
        <w:spacing w:line="360" w:lineRule="auto"/>
        <w:ind w:firstLineChars="200" w:firstLine="480"/>
        <w:jc w:val="center"/>
        <w:rPr>
          <w:rFonts w:ascii="仿宋" w:eastAsia="仿宋" w:hAnsi="仿宋" w:cs="仿宋"/>
          <w:sz w:val="24"/>
          <w:szCs w:val="24"/>
          <w:lang w:bidi="ar"/>
        </w:rPr>
      </w:pPr>
      <w:r>
        <w:rPr>
          <w:rFonts w:ascii="仿宋" w:eastAsia="仿宋" w:hAnsi="仿宋" w:cs="仿宋" w:hint="eastAsia"/>
          <w:sz w:val="24"/>
          <w:szCs w:val="24"/>
          <w:lang w:bidi="ar"/>
        </w:rPr>
        <w:t>图1</w:t>
      </w:r>
      <w:r>
        <w:rPr>
          <w:rFonts w:ascii="仿宋" w:eastAsia="仿宋" w:hAnsi="仿宋" w:cs="仿宋"/>
          <w:sz w:val="24"/>
          <w:szCs w:val="24"/>
          <w:lang w:bidi="ar"/>
        </w:rPr>
        <w:t>6</w:t>
      </w:r>
      <w:r>
        <w:rPr>
          <w:rFonts w:ascii="仿宋" w:eastAsia="仿宋" w:hAnsi="仿宋" w:cs="仿宋" w:hint="eastAsia"/>
          <w:sz w:val="24"/>
          <w:szCs w:val="24"/>
          <w:lang w:bidi="ar"/>
        </w:rPr>
        <w:t>：</w:t>
      </w:r>
      <w:r>
        <w:rPr>
          <w:rFonts w:ascii="仿宋" w:eastAsia="仿宋" w:hAnsi="仿宋" w:cs="仿宋" w:hint="eastAsia"/>
          <w:color w:val="333333"/>
          <w:sz w:val="24"/>
          <w:szCs w:val="24"/>
          <w:shd w:val="clear" w:color="auto" w:fill="FFFFFF"/>
        </w:rPr>
        <w:t>第七届中国国际“互联网+”大学生创新创业大赛</w:t>
      </w:r>
    </w:p>
    <w:p w:rsidR="00450535" w:rsidRDefault="00F7111A">
      <w:pPr>
        <w:spacing w:line="360" w:lineRule="auto"/>
        <w:rPr>
          <w:rFonts w:ascii="黑体" w:eastAsia="黑体" w:hAnsi="黑体" w:cs="仿宋"/>
          <w:sz w:val="28"/>
          <w:szCs w:val="28"/>
        </w:rPr>
      </w:pPr>
      <w:r>
        <w:rPr>
          <w:rFonts w:ascii="黑体" w:eastAsia="黑体" w:hAnsi="黑体" w:cs="仿宋" w:hint="eastAsia"/>
          <w:sz w:val="28"/>
          <w:szCs w:val="28"/>
          <w:lang w:bidi="ar"/>
        </w:rPr>
        <w:lastRenderedPageBreak/>
        <w:t>六、存在问题与对策</w:t>
      </w:r>
    </w:p>
    <w:p w:rsidR="00450535" w:rsidRDefault="00F7111A">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（一）湖南分部发展存在的问题及对策</w:t>
      </w:r>
    </w:p>
    <w:p w:rsidR="00450535" w:rsidRDefault="00F7111A">
      <w:pPr>
        <w:spacing w:line="600" w:lineRule="exact"/>
        <w:ind w:firstLineChars="200" w:firstLine="560"/>
        <w:rPr>
          <w:rFonts w:ascii="仿宋" w:eastAsia="仿宋" w:hAnsi="仿宋"/>
          <w:sz w:val="28"/>
          <w:szCs w:val="28"/>
        </w:rPr>
      </w:pPr>
      <w:r>
        <w:rPr>
          <w:rFonts w:ascii="仿宋" w:eastAsia="仿宋" w:hAnsi="仿宋" w:cs="仿宋" w:hint="eastAsia"/>
          <w:sz w:val="28"/>
          <w:szCs w:val="28"/>
        </w:rPr>
        <w:t>一是教学资源与开放教育学习需求脱节</w:t>
      </w:r>
      <w:r>
        <w:rPr>
          <w:rFonts w:ascii="仿宋" w:eastAsia="仿宋" w:hAnsi="仿宋" w:hint="eastAsia"/>
          <w:sz w:val="28"/>
          <w:szCs w:val="28"/>
        </w:rPr>
        <w:t>。基于国开学习网为主、部分省开课程为辅的开放教育教学资源质量呈现“高大上”不接地气，开放教育学生既是求学的学生身份，又是社会人才的一部分，教学资源保守、呈现形式单一、教学模式固化，未能较好地满足开放教育学生需求，也直接影响网络教学过程中作为教与学两方面的枢纽——课程课件的制作质量。同时，造成网络教学模式单一，对学生的学习有很大的负面作用，使得学生学习的积极性、主动性变差,学生对教学内容的深度、广度把握不准，进而影响开放教育教学质量。</w:t>
      </w:r>
    </w:p>
    <w:p w:rsidR="00450535" w:rsidRDefault="00F7111A">
      <w:pPr>
        <w:spacing w:line="600" w:lineRule="exact"/>
        <w:ind w:firstLineChars="200" w:firstLine="560"/>
        <w:rPr>
          <w:rFonts w:ascii="仿宋" w:eastAsia="仿宋" w:hAnsi="仿宋" w:cs="仿宋"/>
          <w:sz w:val="28"/>
          <w:szCs w:val="28"/>
        </w:rPr>
      </w:pPr>
      <w:r>
        <w:rPr>
          <w:rFonts w:ascii="仿宋" w:eastAsia="仿宋" w:hAnsi="仿宋" w:hint="eastAsia"/>
          <w:sz w:val="28"/>
          <w:szCs w:val="28"/>
        </w:rPr>
        <w:t>二是教学交互性差。开放教育主要以网络教学为主，由于通过网络实现的教育教学过程，开放教育学生工学间的矛盾，造成了教师与学生在时间和空间上很难同步，客观上使得开放教育既要强调教学过程的落实，又无法对接学生的学习时机，造成教学交互性差。，此外，国开学习网平台的支持服务和技术实现存在诸多不足，学生对学习过程中遇到的问题不能及时有效地向教师提出,教师也不能实时给予清楚明晰的解答。尽管网络教学过程中广泛使用了增强交互性的BBS、MSN等技术，但与传统教学过程中师生面对面的沟通相比，其效果还是逊色很多。</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是毕业生图像采集欠规范。近两年我省办学体系学生因学籍学历信息存疑被学信网屏蔽的数据全省约有七八千人，具体情况表现在：学生录取照片与学历照片比对非同一人，学历照片与身份证照片比对非同一人，缺录取照片或学历照片而无法进行学历注册等情况，其原</w:t>
      </w:r>
      <w:r>
        <w:rPr>
          <w:rFonts w:ascii="仿宋" w:eastAsia="仿宋" w:hAnsi="仿宋" w:cs="仿宋" w:hint="eastAsia"/>
          <w:sz w:val="28"/>
          <w:szCs w:val="28"/>
        </w:rPr>
        <w:lastRenderedPageBreak/>
        <w:t>因是毕业生图像采集的途径不统一，学生的录取照片和学历照片未进行人像比对，学历照片与身份证照片未进行人证比对。故需要进一步提升高校毕业生图像采集和学籍学历电子注册管理的规范化。统一学生图像采集单位，对学生图像信息进行人像比对和人证比对。</w:t>
      </w:r>
    </w:p>
    <w:p w:rsidR="00450535" w:rsidRDefault="00F7111A">
      <w:pPr>
        <w:spacing w:line="360" w:lineRule="auto"/>
        <w:ind w:firstLineChars="200" w:firstLine="560"/>
        <w:rPr>
          <w:rFonts w:ascii="楷体" w:eastAsia="楷体" w:hAnsi="楷体" w:cs="仿宋"/>
          <w:sz w:val="28"/>
          <w:szCs w:val="28"/>
        </w:rPr>
      </w:pPr>
      <w:r>
        <w:rPr>
          <w:rFonts w:ascii="楷体" w:eastAsia="楷体" w:hAnsi="楷体" w:cs="仿宋" w:hint="eastAsia"/>
          <w:sz w:val="28"/>
          <w:szCs w:val="28"/>
          <w:lang w:bidi="ar"/>
        </w:rPr>
        <w:t>（二）十四五工作规划及下一步开放教育工作思路、目标和举措</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一是进一步加强系统化、标准化、流程化制度建设。在系统逐级梳理现有制度的基础上，根据新形势、新要求、新情况，修订或制定相关制度，形成系统化、层级化的制度体系。</w:t>
      </w:r>
      <w:r>
        <w:rPr>
          <w:rFonts w:ascii="仿宋" w:eastAsia="仿宋" w:hAnsi="仿宋" w:cs="仿宋" w:hint="eastAsia"/>
          <w:spacing w:val="-4"/>
          <w:sz w:val="28"/>
          <w:szCs w:val="28"/>
        </w:rPr>
        <w:t>落实《国家开放大学关于提高教育教学质量的若干意见》，</w:t>
      </w:r>
      <w:r>
        <w:rPr>
          <w:rFonts w:ascii="仿宋" w:eastAsia="仿宋" w:hAnsi="仿宋" w:cs="仿宋" w:hint="eastAsia"/>
          <w:sz w:val="28"/>
          <w:szCs w:val="28"/>
        </w:rPr>
        <w:t>制定完善人才培养、专业及课程资源建设、教学组织与实施、学习支持服务、网络教学团队建设的质量标准，明确办学规范、办学要求和办学条件。同时根据工作要求、工作方式与手段的变化，制定或优化教学教务管理各个环节的工作流程，厘清工作思路，明确工作重点，提高层级管理工作效率。</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是着力结构优、能力强、团队化师资建设。整合校内专兼职教师队伍，根据专业情况和形势发展需求，建立专兼职教师队伍双向流动机制，优化教师队伍布局和岗位设置，重构大专业、大团队师资队伍结构，完善教师工作量考核办法，建立灵活宽松的竞争机制。将课程教学团队建设工作纳入教师绩效考核，</w:t>
      </w:r>
      <w:r>
        <w:rPr>
          <w:rFonts w:ascii="仿宋" w:eastAsia="仿宋" w:hAnsi="仿宋" w:cs="仿宋" w:hint="eastAsia"/>
          <w:spacing w:val="-4"/>
          <w:sz w:val="28"/>
          <w:szCs w:val="28"/>
        </w:rPr>
        <w:t>采用学校自主性评价和社会开放性评价相结合的方式，</w:t>
      </w:r>
      <w:r>
        <w:rPr>
          <w:rFonts w:ascii="仿宋" w:eastAsia="仿宋" w:hAnsi="仿宋" w:cs="仿宋" w:hint="eastAsia"/>
          <w:sz w:val="28"/>
          <w:szCs w:val="28"/>
        </w:rPr>
        <w:t>将教学过程落实情况、专业课程建设情况、社会满意度评价等指标纳入考核管理，进一步扩大质量指标权重，形成鲜明的质量导向。</w:t>
      </w:r>
    </w:p>
    <w:p w:rsidR="00450535" w:rsidRDefault="00F7111A">
      <w:pPr>
        <w:spacing w:line="360" w:lineRule="auto"/>
        <w:ind w:firstLineChars="200" w:firstLine="560"/>
        <w:rPr>
          <w:rFonts w:ascii="楷体" w:eastAsia="楷体" w:hAnsi="楷体" w:cs="仿宋"/>
          <w:sz w:val="28"/>
          <w:szCs w:val="28"/>
          <w:lang w:bidi="ar"/>
        </w:rPr>
      </w:pPr>
      <w:r>
        <w:rPr>
          <w:rFonts w:ascii="楷体" w:eastAsia="楷体" w:hAnsi="楷体" w:cs="仿宋" w:hint="eastAsia"/>
          <w:sz w:val="28"/>
          <w:szCs w:val="28"/>
          <w:lang w:bidi="ar"/>
        </w:rPr>
        <w:t>（三）对学校的发展建议</w:t>
      </w:r>
    </w:p>
    <w:p w:rsidR="00450535" w:rsidRDefault="00CF10A5">
      <w:pPr>
        <w:spacing w:line="360" w:lineRule="auto"/>
        <w:ind w:firstLineChars="200" w:firstLine="560"/>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lastRenderedPageBreak/>
        <w:t>一是强化开放教育地位提升。</w:t>
      </w:r>
      <w:r w:rsidR="00F7111A">
        <w:rPr>
          <w:rFonts w:ascii="仿宋" w:eastAsia="仿宋" w:hAnsi="仿宋" w:cs="仿宋" w:hint="eastAsia"/>
          <w:sz w:val="28"/>
          <w:szCs w:val="28"/>
          <w:shd w:val="clear" w:color="auto" w:fill="FFFFFF"/>
        </w:rPr>
        <w:t>湖南分部是一个庞大的三级办学体系，无论从过去、现在还是未来，其存在价值是其他办学形式所无法比拟的。学校必须坚持开放教育主体地位不可动摇，从思想意识、指导方针、制度政策、运行机制等方面，从人力、财力和物力等资源配置环节加大投入，加强治理能力建设、加强运行管理，将办学水平内涵的提升措施落到实处，真正树立开放大学品牌。</w:t>
      </w:r>
    </w:p>
    <w:p w:rsidR="00450535" w:rsidRDefault="00CF10A5" w:rsidP="00CF10A5">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二是抓好体制机制改革，提升体系治理水平。</w:t>
      </w:r>
      <w:r w:rsidR="00F7111A">
        <w:rPr>
          <w:rFonts w:ascii="仿宋" w:eastAsia="仿宋" w:hAnsi="仿宋" w:cs="仿宋" w:hint="eastAsia"/>
          <w:sz w:val="28"/>
          <w:szCs w:val="28"/>
        </w:rPr>
        <w:t>通过改革提升动力、增强活力，建立与学校相适应的业务管理、人事、财务制度，完善“集团化”办学体制。做好适应、服务、支撑、引领工作，提升办学体系治理能力和治理水平。同时做好规划、协调和统筹工作，建立湖南分部体系畅通的沟通协调联络机制。</w:t>
      </w:r>
    </w:p>
    <w:p w:rsidR="00450535" w:rsidRDefault="00F7111A">
      <w:pPr>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三是坚守办学四重底线，落实“创优提质”战略。办学体系是基础，教学质量是根本。湖南分部要坚守招生、学籍、考试和教学底线，直面全省体系与学校内部存在的主要问题、根本问题，着眼长远发展，推动线上线下教学融合发展，标本兼治，完善质量监控机制；坚持体系信息化生态的通用平台属性，兼顾基层组织的特殊需求及能动性，以融合应用为抓手推进信息化建设，实现各项业务的一站式管理和多终端便捷、流畅访问。多措并举促进质量与办学政策联动，用湖南分部的质量正气引领在线教育、继续教育的行业风气。</w:t>
      </w:r>
    </w:p>
    <w:p w:rsidR="00450535" w:rsidRDefault="00450535">
      <w:pPr>
        <w:spacing w:line="360" w:lineRule="auto"/>
        <w:ind w:firstLineChars="200" w:firstLine="560"/>
        <w:rPr>
          <w:rFonts w:ascii="仿宋" w:eastAsia="仿宋" w:hAnsi="仿宋" w:cs="仿宋"/>
          <w:sz w:val="28"/>
          <w:szCs w:val="28"/>
        </w:rPr>
      </w:pPr>
    </w:p>
    <w:p w:rsidR="00EF0427" w:rsidRPr="00EF0427" w:rsidRDefault="00EF0427" w:rsidP="00EF0427">
      <w:pPr>
        <w:pStyle w:val="2"/>
        <w:jc w:val="left"/>
        <w:rPr>
          <w:rFonts w:ascii="仿宋" w:eastAsia="仿宋" w:hAnsi="仿宋" w:cs="仿宋"/>
          <w:b w:val="0"/>
          <w:bCs w:val="0"/>
          <w:sz w:val="28"/>
          <w:szCs w:val="28"/>
        </w:rPr>
      </w:pPr>
      <w:r w:rsidRPr="00EF0427">
        <w:rPr>
          <w:rFonts w:ascii="仿宋" w:eastAsia="仿宋" w:hAnsi="仿宋" w:cs="仿宋" w:hint="eastAsia"/>
          <w:b w:val="0"/>
          <w:bCs w:val="0"/>
          <w:sz w:val="28"/>
          <w:szCs w:val="28"/>
        </w:rPr>
        <w:lastRenderedPageBreak/>
        <w:t>附录</w:t>
      </w:r>
      <w:bookmarkStart w:id="1" w:name="_Toc16828"/>
    </w:p>
    <w:p w:rsidR="00EF0427" w:rsidRPr="00EF0427" w:rsidRDefault="00EF0427" w:rsidP="00EF0427">
      <w:pPr>
        <w:pStyle w:val="2"/>
        <w:jc w:val="left"/>
        <w:rPr>
          <w:rFonts w:ascii="仿宋" w:eastAsia="仿宋" w:hAnsi="仿宋" w:cs="仿宋"/>
          <w:b w:val="0"/>
          <w:bCs w:val="0"/>
          <w:sz w:val="28"/>
          <w:szCs w:val="28"/>
        </w:rPr>
      </w:pPr>
      <w:r w:rsidRPr="00EF0427">
        <w:rPr>
          <w:rFonts w:ascii="仿宋" w:eastAsia="仿宋" w:hAnsi="仿宋" w:cs="仿宋" w:hint="eastAsia"/>
          <w:b w:val="0"/>
          <w:bCs w:val="0"/>
          <w:sz w:val="28"/>
          <w:szCs w:val="28"/>
        </w:rPr>
        <w:t>1.国家开放大学湖南分部</w:t>
      </w:r>
      <w:r>
        <w:rPr>
          <w:rFonts w:ascii="仿宋" w:eastAsia="仿宋" w:hAnsi="仿宋" w:cs="仿宋" w:hint="eastAsia"/>
          <w:b w:val="0"/>
          <w:bCs w:val="0"/>
          <w:sz w:val="28"/>
          <w:szCs w:val="28"/>
        </w:rPr>
        <w:t>20</w:t>
      </w:r>
      <w:r>
        <w:rPr>
          <w:rFonts w:ascii="仿宋" w:eastAsia="仿宋" w:hAnsi="仿宋" w:cs="仿宋"/>
          <w:b w:val="0"/>
          <w:bCs w:val="0"/>
          <w:sz w:val="28"/>
          <w:szCs w:val="28"/>
        </w:rPr>
        <w:t>21</w:t>
      </w:r>
      <w:r w:rsidRPr="00EF0427">
        <w:rPr>
          <w:rFonts w:ascii="仿宋" w:eastAsia="仿宋" w:hAnsi="仿宋" w:cs="仿宋" w:hint="eastAsia"/>
          <w:b w:val="0"/>
          <w:bCs w:val="0"/>
          <w:sz w:val="28"/>
          <w:szCs w:val="28"/>
        </w:rPr>
        <w:t>年度质量报告数据表（见excel文件）</w:t>
      </w:r>
      <w:bookmarkEnd w:id="1"/>
    </w:p>
    <w:p w:rsidR="00EF0427" w:rsidRPr="00EF0427" w:rsidRDefault="00EF0427" w:rsidP="00EF0427">
      <w:pPr>
        <w:pStyle w:val="2"/>
        <w:jc w:val="left"/>
        <w:rPr>
          <w:rFonts w:ascii="仿宋" w:eastAsia="仿宋" w:hAnsi="仿宋" w:cs="仿宋"/>
          <w:b w:val="0"/>
          <w:bCs w:val="0"/>
          <w:sz w:val="28"/>
          <w:szCs w:val="28"/>
        </w:rPr>
      </w:pPr>
      <w:bookmarkStart w:id="2" w:name="_Toc20831"/>
      <w:r w:rsidRPr="00EF0427">
        <w:rPr>
          <w:rFonts w:ascii="仿宋" w:eastAsia="仿宋" w:hAnsi="仿宋" w:cs="仿宋" w:hint="eastAsia"/>
          <w:b w:val="0"/>
          <w:bCs w:val="0"/>
          <w:sz w:val="28"/>
          <w:szCs w:val="28"/>
        </w:rPr>
        <w:t>2.特色案例：</w:t>
      </w:r>
      <w:bookmarkEnd w:id="2"/>
    </w:p>
    <w:p w:rsidR="00EF0427" w:rsidRPr="003820CC" w:rsidRDefault="00EF0427" w:rsidP="00EF0427">
      <w:pPr>
        <w:spacing w:line="360" w:lineRule="auto"/>
        <w:ind w:firstLineChars="200" w:firstLine="560"/>
        <w:jc w:val="center"/>
        <w:rPr>
          <w:rFonts w:ascii="方正小标宋简体" w:eastAsia="方正小标宋简体" w:hAnsi="仿宋"/>
          <w:bCs/>
          <w:sz w:val="28"/>
          <w:szCs w:val="28"/>
        </w:rPr>
      </w:pPr>
      <w:r w:rsidRPr="003820CC">
        <w:rPr>
          <w:rFonts w:ascii="方正小标宋简体" w:eastAsia="方正小标宋简体" w:hAnsi="仿宋" w:hint="eastAsia"/>
          <w:bCs/>
          <w:sz w:val="28"/>
          <w:szCs w:val="28"/>
        </w:rPr>
        <w:t>农民大学生培养工作</w:t>
      </w:r>
    </w:p>
    <w:p w:rsidR="00EF0427" w:rsidRPr="00AE6FE3" w:rsidRDefault="00EF0427" w:rsidP="00EF0427">
      <w:pPr>
        <w:spacing w:line="360" w:lineRule="auto"/>
        <w:ind w:firstLineChars="200" w:firstLine="560"/>
        <w:rPr>
          <w:rFonts w:ascii="仿宋" w:eastAsia="仿宋" w:hAnsi="仿宋" w:cs="仿宋"/>
          <w:sz w:val="28"/>
          <w:szCs w:val="28"/>
        </w:rPr>
      </w:pPr>
      <w:r w:rsidRPr="00AE6FE3">
        <w:rPr>
          <w:rFonts w:ascii="仿宋" w:eastAsia="仿宋" w:hAnsi="仿宋" w:hint="eastAsia"/>
          <w:sz w:val="28"/>
          <w:szCs w:val="28"/>
        </w:rPr>
        <w:t>根据《国家开放大学关于对湖南分部“长征带”教育精准扶贫工程实施方案的批复》（国开办〔2017〕77号）指示，湖南分部将怀化通道县、湘西永顺县确定为国开“长征带”教育精准扶贫工程第一批受援学习中心试点，于2017年正式启动实施国家开放大学“长征带”教育精准扶贫工程项目。三年来，湖南通道县、永顺县累计招收国开“长征带”教育精准工程项目学历教育学生</w:t>
      </w:r>
      <w:r w:rsidRPr="00AE6FE3">
        <w:rPr>
          <w:rFonts w:ascii="仿宋" w:eastAsia="仿宋" w:hAnsi="仿宋"/>
          <w:sz w:val="28"/>
          <w:szCs w:val="28"/>
        </w:rPr>
        <w:t>6</w:t>
      </w:r>
      <w:r w:rsidRPr="00AE6FE3">
        <w:rPr>
          <w:rFonts w:ascii="仿宋" w:eastAsia="仿宋" w:hAnsi="仿宋" w:hint="eastAsia"/>
          <w:sz w:val="28"/>
          <w:szCs w:val="28"/>
        </w:rPr>
        <w:t>26人，非学历教育培训</w:t>
      </w:r>
      <w:r w:rsidRPr="00AE6FE3">
        <w:rPr>
          <w:rFonts w:ascii="仿宋" w:eastAsia="仿宋" w:hAnsi="仿宋"/>
          <w:sz w:val="28"/>
          <w:szCs w:val="28"/>
        </w:rPr>
        <w:t>325</w:t>
      </w:r>
      <w:r w:rsidRPr="00AE6FE3">
        <w:rPr>
          <w:rFonts w:ascii="仿宋" w:eastAsia="仿宋" w:hAnsi="仿宋" w:hint="eastAsia"/>
          <w:sz w:val="28"/>
          <w:szCs w:val="28"/>
        </w:rPr>
        <w:t>人次。受援学生中，乡村基层干部、乡村教师、致富带头人等占</w:t>
      </w:r>
      <w:r w:rsidRPr="00AE6FE3">
        <w:rPr>
          <w:rFonts w:ascii="仿宋" w:eastAsia="仿宋" w:hAnsi="仿宋"/>
          <w:sz w:val="28"/>
          <w:szCs w:val="28"/>
        </w:rPr>
        <w:t>91.4</w:t>
      </w:r>
      <w:r w:rsidRPr="00AE6FE3">
        <w:rPr>
          <w:rFonts w:ascii="仿宋" w:eastAsia="仿宋" w:hAnsi="仿宋" w:hint="eastAsia"/>
          <w:sz w:val="28"/>
          <w:szCs w:val="28"/>
        </w:rPr>
        <w:t>%，建档立卡贫困户占</w:t>
      </w:r>
      <w:r w:rsidRPr="00AE6FE3">
        <w:rPr>
          <w:rFonts w:ascii="仿宋" w:eastAsia="仿宋" w:hAnsi="仿宋"/>
          <w:sz w:val="28"/>
          <w:szCs w:val="28"/>
        </w:rPr>
        <w:t>8.6</w:t>
      </w:r>
      <w:r w:rsidRPr="00AE6FE3">
        <w:rPr>
          <w:rFonts w:ascii="仿宋" w:eastAsia="仿宋" w:hAnsi="仿宋" w:hint="eastAsia"/>
          <w:sz w:val="28"/>
          <w:szCs w:val="28"/>
        </w:rPr>
        <w:t>%，免费为这些学员提供学历教育和技能培训，以“扶贫先扶志，扶贫必扶智”的理念，通过对农民直接进行教育扶贫，增加贫困人员就业机会，助推了农村精准扶贫。在项目实施过程中，先后受到湖南日报、红网等省级媒体及怀化市、湘西州、通道县、永顺县等市、地方级媒体的报道。</w:t>
      </w:r>
    </w:p>
    <w:sectPr w:rsidR="00EF0427" w:rsidRPr="00AE6FE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E0A" w:rsidRDefault="00611E0A" w:rsidP="00757D49">
      <w:r>
        <w:separator/>
      </w:r>
    </w:p>
  </w:endnote>
  <w:endnote w:type="continuationSeparator" w:id="0">
    <w:p w:rsidR="00611E0A" w:rsidRDefault="00611E0A" w:rsidP="00757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E0A" w:rsidRDefault="00611E0A" w:rsidP="00757D49">
      <w:r>
        <w:separator/>
      </w:r>
    </w:p>
  </w:footnote>
  <w:footnote w:type="continuationSeparator" w:id="0">
    <w:p w:rsidR="00611E0A" w:rsidRDefault="00611E0A" w:rsidP="00757D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C70"/>
    <w:rsid w:val="0002030C"/>
    <w:rsid w:val="0002252F"/>
    <w:rsid w:val="000378F9"/>
    <w:rsid w:val="000406A1"/>
    <w:rsid w:val="00044F5A"/>
    <w:rsid w:val="00060A92"/>
    <w:rsid w:val="00065B7C"/>
    <w:rsid w:val="00093BEC"/>
    <w:rsid w:val="000A4498"/>
    <w:rsid w:val="000E1802"/>
    <w:rsid w:val="000F37D3"/>
    <w:rsid w:val="00102105"/>
    <w:rsid w:val="0016113E"/>
    <w:rsid w:val="001743E8"/>
    <w:rsid w:val="00192590"/>
    <w:rsid w:val="001B4581"/>
    <w:rsid w:val="0020599A"/>
    <w:rsid w:val="00224A27"/>
    <w:rsid w:val="00231A92"/>
    <w:rsid w:val="0023632D"/>
    <w:rsid w:val="00280A01"/>
    <w:rsid w:val="00297B0A"/>
    <w:rsid w:val="002C1FC7"/>
    <w:rsid w:val="002C737A"/>
    <w:rsid w:val="002D3728"/>
    <w:rsid w:val="002F04E1"/>
    <w:rsid w:val="003119DF"/>
    <w:rsid w:val="003142CC"/>
    <w:rsid w:val="003801C1"/>
    <w:rsid w:val="003820CC"/>
    <w:rsid w:val="00385906"/>
    <w:rsid w:val="003D6008"/>
    <w:rsid w:val="003E0449"/>
    <w:rsid w:val="00405CB2"/>
    <w:rsid w:val="00425CC1"/>
    <w:rsid w:val="00427482"/>
    <w:rsid w:val="00450535"/>
    <w:rsid w:val="00460B45"/>
    <w:rsid w:val="004A2C5C"/>
    <w:rsid w:val="004B081C"/>
    <w:rsid w:val="004C5745"/>
    <w:rsid w:val="0051533A"/>
    <w:rsid w:val="005329EE"/>
    <w:rsid w:val="0056466C"/>
    <w:rsid w:val="005A4143"/>
    <w:rsid w:val="005C63C2"/>
    <w:rsid w:val="00611E0A"/>
    <w:rsid w:val="00627E66"/>
    <w:rsid w:val="00637A32"/>
    <w:rsid w:val="006543E9"/>
    <w:rsid w:val="00661A3E"/>
    <w:rsid w:val="00665735"/>
    <w:rsid w:val="006846DB"/>
    <w:rsid w:val="00690008"/>
    <w:rsid w:val="00696EC7"/>
    <w:rsid w:val="00702CA6"/>
    <w:rsid w:val="00711EED"/>
    <w:rsid w:val="00721B73"/>
    <w:rsid w:val="0072290E"/>
    <w:rsid w:val="00757D49"/>
    <w:rsid w:val="0077779D"/>
    <w:rsid w:val="0078169C"/>
    <w:rsid w:val="0078758B"/>
    <w:rsid w:val="007A48B3"/>
    <w:rsid w:val="007D6C70"/>
    <w:rsid w:val="007D7A76"/>
    <w:rsid w:val="007E38E0"/>
    <w:rsid w:val="007F69E4"/>
    <w:rsid w:val="00820B15"/>
    <w:rsid w:val="00856144"/>
    <w:rsid w:val="008B7A8B"/>
    <w:rsid w:val="008C59EE"/>
    <w:rsid w:val="008E1FDE"/>
    <w:rsid w:val="008E51F9"/>
    <w:rsid w:val="008F2896"/>
    <w:rsid w:val="00935294"/>
    <w:rsid w:val="0094517D"/>
    <w:rsid w:val="0097755A"/>
    <w:rsid w:val="009A55F4"/>
    <w:rsid w:val="009C0671"/>
    <w:rsid w:val="009E0BB8"/>
    <w:rsid w:val="009F7A0E"/>
    <w:rsid w:val="00A067D8"/>
    <w:rsid w:val="00A13C3D"/>
    <w:rsid w:val="00A45D95"/>
    <w:rsid w:val="00A6667C"/>
    <w:rsid w:val="00A7555A"/>
    <w:rsid w:val="00AB7AA5"/>
    <w:rsid w:val="00AE59ED"/>
    <w:rsid w:val="00AE67AD"/>
    <w:rsid w:val="00AE6FE3"/>
    <w:rsid w:val="00B00565"/>
    <w:rsid w:val="00B1301A"/>
    <w:rsid w:val="00BA3CEE"/>
    <w:rsid w:val="00BB1C7B"/>
    <w:rsid w:val="00BD5305"/>
    <w:rsid w:val="00C0510D"/>
    <w:rsid w:val="00C15552"/>
    <w:rsid w:val="00C227B9"/>
    <w:rsid w:val="00C50289"/>
    <w:rsid w:val="00C63D47"/>
    <w:rsid w:val="00C64A38"/>
    <w:rsid w:val="00C951F0"/>
    <w:rsid w:val="00CC7876"/>
    <w:rsid w:val="00CD02A5"/>
    <w:rsid w:val="00CD5B05"/>
    <w:rsid w:val="00CF10A5"/>
    <w:rsid w:val="00D01739"/>
    <w:rsid w:val="00D13F29"/>
    <w:rsid w:val="00D56734"/>
    <w:rsid w:val="00DB2013"/>
    <w:rsid w:val="00DB5E13"/>
    <w:rsid w:val="00DC2461"/>
    <w:rsid w:val="00DC4864"/>
    <w:rsid w:val="00DD0FCB"/>
    <w:rsid w:val="00DF7108"/>
    <w:rsid w:val="00E050F0"/>
    <w:rsid w:val="00E15481"/>
    <w:rsid w:val="00E70A86"/>
    <w:rsid w:val="00EC5360"/>
    <w:rsid w:val="00EE2C90"/>
    <w:rsid w:val="00EF0427"/>
    <w:rsid w:val="00F5017C"/>
    <w:rsid w:val="00F50CCF"/>
    <w:rsid w:val="00F7111A"/>
    <w:rsid w:val="00FE408F"/>
    <w:rsid w:val="00FF5907"/>
    <w:rsid w:val="01E36852"/>
    <w:rsid w:val="04EA1421"/>
    <w:rsid w:val="05084DF8"/>
    <w:rsid w:val="05D10D44"/>
    <w:rsid w:val="06484360"/>
    <w:rsid w:val="09012917"/>
    <w:rsid w:val="09B04278"/>
    <w:rsid w:val="0A726D15"/>
    <w:rsid w:val="13BC4346"/>
    <w:rsid w:val="16697136"/>
    <w:rsid w:val="16F02546"/>
    <w:rsid w:val="17614581"/>
    <w:rsid w:val="194B1768"/>
    <w:rsid w:val="19A90416"/>
    <w:rsid w:val="1A402B73"/>
    <w:rsid w:val="1B58087C"/>
    <w:rsid w:val="1CD17501"/>
    <w:rsid w:val="1D214D6F"/>
    <w:rsid w:val="1F4D46C5"/>
    <w:rsid w:val="210D4D1B"/>
    <w:rsid w:val="246D0A09"/>
    <w:rsid w:val="258845A2"/>
    <w:rsid w:val="29657109"/>
    <w:rsid w:val="2A453E87"/>
    <w:rsid w:val="2AE05A4C"/>
    <w:rsid w:val="2B706A8E"/>
    <w:rsid w:val="2F81673B"/>
    <w:rsid w:val="336B2F84"/>
    <w:rsid w:val="33F5616E"/>
    <w:rsid w:val="385142C3"/>
    <w:rsid w:val="39BF7F82"/>
    <w:rsid w:val="3BE900E8"/>
    <w:rsid w:val="3D65716F"/>
    <w:rsid w:val="3D6B4745"/>
    <w:rsid w:val="3E4847DB"/>
    <w:rsid w:val="3E520FD1"/>
    <w:rsid w:val="3FC07531"/>
    <w:rsid w:val="3FDA3425"/>
    <w:rsid w:val="433B1EC3"/>
    <w:rsid w:val="45800205"/>
    <w:rsid w:val="46FB5E65"/>
    <w:rsid w:val="487D096B"/>
    <w:rsid w:val="494B2817"/>
    <w:rsid w:val="497A4194"/>
    <w:rsid w:val="4C2D29C3"/>
    <w:rsid w:val="4CC62C4B"/>
    <w:rsid w:val="4EB16EA8"/>
    <w:rsid w:val="4EDF08C1"/>
    <w:rsid w:val="4F851C22"/>
    <w:rsid w:val="55E77D6B"/>
    <w:rsid w:val="574D1E50"/>
    <w:rsid w:val="58304C11"/>
    <w:rsid w:val="58C344FF"/>
    <w:rsid w:val="5945593A"/>
    <w:rsid w:val="599E4F51"/>
    <w:rsid w:val="5B676632"/>
    <w:rsid w:val="5BF8682E"/>
    <w:rsid w:val="60C85CF0"/>
    <w:rsid w:val="613136DF"/>
    <w:rsid w:val="61524094"/>
    <w:rsid w:val="62856942"/>
    <w:rsid w:val="62BF2CDF"/>
    <w:rsid w:val="64260FD8"/>
    <w:rsid w:val="65110961"/>
    <w:rsid w:val="653028D9"/>
    <w:rsid w:val="67025945"/>
    <w:rsid w:val="673D2FAD"/>
    <w:rsid w:val="69622073"/>
    <w:rsid w:val="6A84632F"/>
    <w:rsid w:val="6B9533B2"/>
    <w:rsid w:val="6C4C17C6"/>
    <w:rsid w:val="6CD97FB6"/>
    <w:rsid w:val="6EFD5E84"/>
    <w:rsid w:val="6FEF13F3"/>
    <w:rsid w:val="701C5504"/>
    <w:rsid w:val="72C708B1"/>
    <w:rsid w:val="73CA3F2E"/>
    <w:rsid w:val="75760B39"/>
    <w:rsid w:val="75D77BB5"/>
    <w:rsid w:val="75EC1B28"/>
    <w:rsid w:val="7A892F6F"/>
    <w:rsid w:val="7C6F53A3"/>
    <w:rsid w:val="7D956BFD"/>
    <w:rsid w:val="7E1C7D03"/>
    <w:rsid w:val="7E383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04EF50-E1F4-40BB-BD09-0BC35B488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bCs/>
      <w:kern w:val="44"/>
      <w:sz w:val="48"/>
      <w:szCs w:val="48"/>
    </w:rPr>
  </w:style>
  <w:style w:type="paragraph" w:styleId="2">
    <w:name w:val="heading 2"/>
    <w:basedOn w:val="a"/>
    <w:next w:val="a"/>
    <w:link w:val="20"/>
    <w:uiPriority w:val="9"/>
    <w:semiHidden/>
    <w:unhideWhenUsed/>
    <w:qFormat/>
    <w:rsid w:val="00EF042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qFormat/>
    <w:rPr>
      <w:b/>
      <w:bCs/>
    </w:rPr>
  </w:style>
  <w:style w:type="character" w:customStyle="1" w:styleId="a4">
    <w:name w:val="页脚 字符"/>
    <w:link w:val="a3"/>
    <w:uiPriority w:val="99"/>
    <w:rPr>
      <w:sz w:val="18"/>
      <w:szCs w:val="18"/>
    </w:rPr>
  </w:style>
  <w:style w:type="character" w:customStyle="1" w:styleId="a6">
    <w:name w:val="页眉 字符"/>
    <w:link w:val="a5"/>
    <w:uiPriority w:val="99"/>
    <w:rPr>
      <w:sz w:val="18"/>
      <w:szCs w:val="18"/>
    </w:rPr>
  </w:style>
  <w:style w:type="character" w:customStyle="1" w:styleId="20">
    <w:name w:val="标题 2 字符"/>
    <w:basedOn w:val="a0"/>
    <w:link w:val="2"/>
    <w:uiPriority w:val="9"/>
    <w:semiHidden/>
    <w:rsid w:val="00EF0427"/>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Microsoft_Excel_97-2003____.xls"/><Relationship Id="rId13" Type="http://schemas.openxmlformats.org/officeDocument/2006/relationships/oleObject" Target="embeddings/Microsoft_Excel_97-2003____1.xls"/><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oleObject" Target="embeddings/Microsoft_Excel_97-2003____3.xls"/><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oleObject" Target="embeddings/Microsoft_Excel_97-2003____2.xls"/><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Lenovo\Desktop\&#36136;&#37327;&#24180;&#25253;&#22270;&#349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Lenovo\Desktop\&#21046;&#2423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Lenovo\Desktop\&#36136;&#37327;&#24180;&#2525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600" b="1" i="0" u="none" strike="noStrike" kern="1200" baseline="0">
                <a:solidFill>
                  <a:schemeClr val="tx1">
                    <a:lumMod val="65000"/>
                    <a:lumOff val="35000"/>
                  </a:schemeClr>
                </a:solidFill>
                <a:latin typeface="+mn-lt"/>
                <a:ea typeface="+mn-ea"/>
                <a:cs typeface="+mn-cs"/>
              </a:defRPr>
            </a:pPr>
            <a:r>
              <a:rPr lang="zh-CN" altLang="en-US"/>
              <a:t>湖南分部近两年科研成果数据</a:t>
            </a:r>
          </a:p>
        </c:rich>
      </c:tx>
      <c:layout>
        <c:manualLayout>
          <c:xMode val="edge"/>
          <c:yMode val="edge"/>
          <c:x val="0.23611111111111099"/>
          <c:y val="3.4722222222222203E-2"/>
        </c:manualLayout>
      </c:layout>
      <c:overlay val="0"/>
      <c:spPr>
        <a:noFill/>
        <a:ln>
          <a:noFill/>
        </a:ln>
        <a:effectLst/>
      </c:spPr>
      <c:txPr>
        <a:bodyPr rot="0" spcFirstLastPara="0" vertOverflow="ellipsis" vert="horz" wrap="square" anchor="ctr" anchorCtr="1"/>
        <a:lstStyle/>
        <a:p>
          <a:pPr defTabSz="914400">
            <a:defRPr lang="zh-CN" sz="1600" b="1" i="0" u="none" strike="noStrike" kern="120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Sheet1!$A$2</c:f>
              <c:strCache>
                <c:ptCount val="1"/>
                <c:pt idx="0">
                  <c:v>2021年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申报项目（个）</c:v>
                </c:pt>
                <c:pt idx="1">
                  <c:v>发表论文（篇）</c:v>
                </c:pt>
                <c:pt idx="2">
                  <c:v>专利公告（项）</c:v>
                </c:pt>
              </c:strCache>
            </c:strRef>
          </c:cat>
          <c:val>
            <c:numRef>
              <c:f>Sheet1!$B$2:$D$2</c:f>
              <c:numCache>
                <c:formatCode>General</c:formatCode>
                <c:ptCount val="3"/>
                <c:pt idx="0">
                  <c:v>285</c:v>
                </c:pt>
                <c:pt idx="1">
                  <c:v>125</c:v>
                </c:pt>
                <c:pt idx="2">
                  <c:v>16</c:v>
                </c:pt>
              </c:numCache>
            </c:numRef>
          </c:val>
          <c:extLst>
            <c:ext xmlns:c16="http://schemas.microsoft.com/office/drawing/2014/chart" uri="{C3380CC4-5D6E-409C-BE32-E72D297353CC}">
              <c16:uniqueId val="{00000000-1D0A-41B8-9390-AB8F9A5CF2D1}"/>
            </c:ext>
          </c:extLst>
        </c:ser>
        <c:ser>
          <c:idx val="1"/>
          <c:order val="1"/>
          <c:tx>
            <c:strRef>
              <c:f>Sheet1!$A$3</c:f>
              <c:strCache>
                <c:ptCount val="1"/>
                <c:pt idx="0">
                  <c:v>2020年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申报项目（个）</c:v>
                </c:pt>
                <c:pt idx="1">
                  <c:v>发表论文（篇）</c:v>
                </c:pt>
                <c:pt idx="2">
                  <c:v>专利公告（项）</c:v>
                </c:pt>
              </c:strCache>
            </c:strRef>
          </c:cat>
          <c:val>
            <c:numRef>
              <c:f>Sheet1!$B$3:$D$3</c:f>
              <c:numCache>
                <c:formatCode>General</c:formatCode>
                <c:ptCount val="3"/>
                <c:pt idx="0">
                  <c:v>250</c:v>
                </c:pt>
                <c:pt idx="1">
                  <c:v>115</c:v>
                </c:pt>
                <c:pt idx="2">
                  <c:v>26</c:v>
                </c:pt>
              </c:numCache>
            </c:numRef>
          </c:val>
          <c:extLst>
            <c:ext xmlns:c16="http://schemas.microsoft.com/office/drawing/2014/chart" uri="{C3380CC4-5D6E-409C-BE32-E72D297353CC}">
              <c16:uniqueId val="{00000001-1D0A-41B8-9390-AB8F9A5CF2D1}"/>
            </c:ext>
          </c:extLst>
        </c:ser>
        <c:dLbls>
          <c:showLegendKey val="0"/>
          <c:showVal val="1"/>
          <c:showCatName val="0"/>
          <c:showSerName val="0"/>
          <c:showPercent val="0"/>
          <c:showBubbleSize val="0"/>
        </c:dLbls>
        <c:gapWidth val="100"/>
        <c:overlap val="-24"/>
        <c:axId val="187173285"/>
        <c:axId val="974722859"/>
      </c:barChart>
      <c:catAx>
        <c:axId val="187173285"/>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endParaRPr lang="zh-CN"/>
          </a:p>
        </c:txPr>
        <c:crossAx val="974722859"/>
        <c:crosses val="autoZero"/>
        <c:auto val="1"/>
        <c:lblAlgn val="ctr"/>
        <c:lblOffset val="100"/>
        <c:noMultiLvlLbl val="0"/>
      </c:catAx>
      <c:valAx>
        <c:axId val="9747228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7173285"/>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rPr lang="en-US" altLang="zh-CN"/>
              <a:t>2021</a:t>
            </a:r>
            <a:r>
              <a:rPr lang="zh-CN" altLang="en-US"/>
              <a:t>年湖南分部部分分校新增制度</a:t>
            </a:r>
          </a:p>
        </c:rich>
      </c:tx>
      <c:overlay val="0"/>
      <c:spPr>
        <a:noFill/>
        <a:ln>
          <a:noFill/>
        </a:ln>
        <a:effectLst/>
      </c:spPr>
      <c:txPr>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endParaRPr lang="zh-CN"/>
        </a:p>
      </c:txPr>
    </c:title>
    <c:autoTitleDeleted val="0"/>
    <c:plotArea>
      <c:layout/>
      <c:barChart>
        <c:barDir val="col"/>
        <c:grouping val="clustered"/>
        <c:varyColors val="0"/>
        <c:ser>
          <c:idx val="0"/>
          <c:order val="0"/>
          <c:tx>
            <c:strRef>
              <c:f>[制度.xlsx]Sheet1!$A$2</c:f>
              <c:strCache>
                <c:ptCount val="1"/>
                <c:pt idx="0">
                  <c:v>新增制度</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2"/>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[制度.xlsx]Sheet1!$B$1:$F$1</c:f>
              <c:strCache>
                <c:ptCount val="5"/>
                <c:pt idx="0">
                  <c:v>长沙分校</c:v>
                </c:pt>
                <c:pt idx="1">
                  <c:v>娄底分校</c:v>
                </c:pt>
                <c:pt idx="2">
                  <c:v>湘西分校</c:v>
                </c:pt>
                <c:pt idx="3">
                  <c:v>岳阳分校</c:v>
                </c:pt>
                <c:pt idx="4">
                  <c:v>邵阳分校</c:v>
                </c:pt>
              </c:strCache>
            </c:strRef>
          </c:cat>
          <c:val>
            <c:numRef>
              <c:f>[制度.xlsx]Sheet1!$B$2:$F$2</c:f>
              <c:numCache>
                <c:formatCode>General</c:formatCode>
                <c:ptCount val="5"/>
                <c:pt idx="0">
                  <c:v>8</c:v>
                </c:pt>
                <c:pt idx="1">
                  <c:v>8</c:v>
                </c:pt>
                <c:pt idx="2">
                  <c:v>4</c:v>
                </c:pt>
                <c:pt idx="3">
                  <c:v>4</c:v>
                </c:pt>
                <c:pt idx="4">
                  <c:v>2</c:v>
                </c:pt>
              </c:numCache>
            </c:numRef>
          </c:val>
          <c:extLst>
            <c:ext xmlns:c16="http://schemas.microsoft.com/office/drawing/2014/chart" uri="{C3380CC4-5D6E-409C-BE32-E72D297353CC}">
              <c16:uniqueId val="{00000000-90D2-4900-BD9D-4807CA652278}"/>
            </c:ext>
          </c:extLst>
        </c:ser>
        <c:dLbls>
          <c:showLegendKey val="0"/>
          <c:showVal val="1"/>
          <c:showCatName val="0"/>
          <c:showSerName val="0"/>
          <c:showPercent val="0"/>
          <c:showBubbleSize val="0"/>
        </c:dLbls>
        <c:gapWidth val="100"/>
        <c:overlap val="-24"/>
        <c:axId val="572634476"/>
        <c:axId val="824339806"/>
      </c:barChart>
      <c:catAx>
        <c:axId val="57263447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824339806"/>
        <c:crosses val="autoZero"/>
        <c:auto val="1"/>
        <c:lblAlgn val="ctr"/>
        <c:lblOffset val="100"/>
        <c:noMultiLvlLbl val="0"/>
      </c:catAx>
      <c:valAx>
        <c:axId val="82433980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2"/>
                </a:solidFill>
                <a:latin typeface="+mn-lt"/>
                <a:ea typeface="+mn-ea"/>
                <a:cs typeface="+mn-cs"/>
              </a:defRPr>
            </a:pPr>
            <a:endParaRPr lang="zh-CN"/>
          </a:p>
        </c:txPr>
        <c:crossAx val="5726344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600" b="1" i="0" u="none" strike="noStrike" kern="1200" baseline="0">
                <a:solidFill>
                  <a:schemeClr val="tx1">
                    <a:lumMod val="65000"/>
                    <a:lumOff val="35000"/>
                  </a:schemeClr>
                </a:solidFill>
                <a:latin typeface="+mn-lt"/>
                <a:ea typeface="+mn-ea"/>
                <a:cs typeface="+mn-cs"/>
              </a:defRPr>
            </a:pPr>
            <a:r>
              <a:rPr lang="zh-CN" altLang="en-US"/>
              <a:t>湖南分部近两年教材征订数据</a:t>
            </a:r>
          </a:p>
        </c:rich>
      </c:tx>
      <c:overlay val="0"/>
      <c:spPr>
        <a:noFill/>
        <a:ln>
          <a:noFill/>
        </a:ln>
        <a:effectLst/>
      </c:spPr>
      <c:txPr>
        <a:bodyPr rot="0" spcFirstLastPara="0" vertOverflow="ellipsis" vert="horz" wrap="square" anchor="ctr" anchorCtr="1"/>
        <a:lstStyle/>
        <a:p>
          <a:pPr defTabSz="914400">
            <a:defRPr lang="zh-CN" sz="1600" b="1" i="0" u="none" strike="noStrike" kern="120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Sheet2!$A$2</c:f>
              <c:strCache>
                <c:ptCount val="1"/>
                <c:pt idx="0">
                  <c:v>2021年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码洋（万元）</c:v>
                </c:pt>
                <c:pt idx="1">
                  <c:v>春季征订（万册）</c:v>
                </c:pt>
                <c:pt idx="2">
                  <c:v>秋季征订（万册）</c:v>
                </c:pt>
              </c:strCache>
            </c:strRef>
          </c:cat>
          <c:val>
            <c:numRef>
              <c:f>Sheet2!$B$2:$D$2</c:f>
              <c:numCache>
                <c:formatCode>General</c:formatCode>
                <c:ptCount val="3"/>
                <c:pt idx="0">
                  <c:v>2646</c:v>
                </c:pt>
                <c:pt idx="1">
                  <c:v>45</c:v>
                </c:pt>
                <c:pt idx="2">
                  <c:v>42</c:v>
                </c:pt>
              </c:numCache>
            </c:numRef>
          </c:val>
          <c:extLst>
            <c:ext xmlns:c16="http://schemas.microsoft.com/office/drawing/2014/chart" uri="{C3380CC4-5D6E-409C-BE32-E72D297353CC}">
              <c16:uniqueId val="{00000000-0C56-416E-9C7F-56B1BA7CF254}"/>
            </c:ext>
          </c:extLst>
        </c:ser>
        <c:ser>
          <c:idx val="1"/>
          <c:order val="1"/>
          <c:tx>
            <c:strRef>
              <c:f>Sheet2!$A$3</c:f>
              <c:strCache>
                <c:ptCount val="1"/>
                <c:pt idx="0">
                  <c:v>2020年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码洋（万元）</c:v>
                </c:pt>
                <c:pt idx="1">
                  <c:v>春季征订（万册）</c:v>
                </c:pt>
                <c:pt idx="2">
                  <c:v>秋季征订（万册）</c:v>
                </c:pt>
              </c:strCache>
            </c:strRef>
          </c:cat>
          <c:val>
            <c:numRef>
              <c:f>Sheet2!$B$3:$D$3</c:f>
              <c:numCache>
                <c:formatCode>General</c:formatCode>
                <c:ptCount val="3"/>
                <c:pt idx="0">
                  <c:v>2480</c:v>
                </c:pt>
                <c:pt idx="1">
                  <c:v>40</c:v>
                </c:pt>
                <c:pt idx="2">
                  <c:v>42</c:v>
                </c:pt>
              </c:numCache>
            </c:numRef>
          </c:val>
          <c:extLst>
            <c:ext xmlns:c16="http://schemas.microsoft.com/office/drawing/2014/chart" uri="{C3380CC4-5D6E-409C-BE32-E72D297353CC}">
              <c16:uniqueId val="{00000001-0C56-416E-9C7F-56B1BA7CF254}"/>
            </c:ext>
          </c:extLst>
        </c:ser>
        <c:dLbls>
          <c:showLegendKey val="0"/>
          <c:showVal val="1"/>
          <c:showCatName val="0"/>
          <c:showSerName val="0"/>
          <c:showPercent val="0"/>
          <c:showBubbleSize val="0"/>
        </c:dLbls>
        <c:gapWidth val="100"/>
        <c:overlap val="-24"/>
        <c:axId val="288106711"/>
        <c:axId val="873056737"/>
      </c:barChart>
      <c:catAx>
        <c:axId val="288106711"/>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endParaRPr lang="zh-CN"/>
          </a:p>
        </c:txPr>
        <c:crossAx val="873056737"/>
        <c:crosses val="autoZero"/>
        <c:auto val="1"/>
        <c:lblAlgn val="ctr"/>
        <c:lblOffset val="100"/>
        <c:noMultiLvlLbl val="0"/>
      </c:catAx>
      <c:valAx>
        <c:axId val="87305673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8810671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32</Pages>
  <Words>2370</Words>
  <Characters>13513</Characters>
  <Application>Microsoft Office Word</Application>
  <DocSecurity>0</DocSecurity>
  <Lines>112</Lines>
  <Paragraphs>31</Paragraphs>
  <ScaleCrop>false</ScaleCrop>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72</cp:revision>
  <dcterms:created xsi:type="dcterms:W3CDTF">2022-03-23T08:56:00Z</dcterms:created>
  <dcterms:modified xsi:type="dcterms:W3CDTF">2022-04-08T09:26:00Z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E71D53B01DA44D7E8935EA0E27621B88</vt:lpwstr>
  </property>
</Properties>
</file>