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2DC1" w14:textId="77777777" w:rsidR="00C26D87" w:rsidRDefault="000D2093">
      <w:pPr>
        <w:jc w:val="center"/>
        <w:rPr>
          <w:rFonts w:ascii="方正小标宋简体" w:eastAsia="方正小标宋简体" w:hAnsi="宋体" w:cs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333333"/>
          <w:sz w:val="32"/>
          <w:szCs w:val="32"/>
          <w:shd w:val="clear" w:color="auto" w:fill="FFFFFF"/>
        </w:rPr>
        <w:t>关于开展国家开放大学湖南分部办学预评估工作的通知</w:t>
      </w:r>
    </w:p>
    <w:p w14:paraId="4468075A" w14:textId="77777777" w:rsidR="00C26D87" w:rsidRDefault="00C26D87">
      <w:pPr>
        <w:rPr>
          <w:sz w:val="28"/>
          <w:szCs w:val="28"/>
        </w:rPr>
      </w:pPr>
    </w:p>
    <w:p w14:paraId="65EED10C" w14:textId="77777777" w:rsidR="00C26D87" w:rsidRDefault="000D209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各分校、校属各单位（部门）：</w:t>
      </w:r>
    </w:p>
    <w:p w14:paraId="15D6B2E5" w14:textId="77777777" w:rsidR="00C26D87" w:rsidRDefault="000D2093">
      <w:pPr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为切实做好国家开放大学对湖南分部办学评估的迎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评准备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工作，根据《关于印发&lt;湖南开放大学办学评估工作方案&gt;&lt;湖南开放大学办学评估指标分解表&gt;&lt;湖南开放大学分校办学评估工作说明&gt;的通知》（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湘开大校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通〔2021〕110号）要求，经省校研究，定于2022年6月10日至6月22日开展湖南分部办学预评估工作。现将有关事项通知如下。</w:t>
      </w:r>
      <w:bookmarkStart w:id="0" w:name="_Toc22041"/>
    </w:p>
    <w:p w14:paraId="6899C67E" w14:textId="77777777" w:rsidR="00C26D87" w:rsidRDefault="000D2093">
      <w:pPr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一、预评估</w:t>
      </w:r>
      <w:bookmarkEnd w:id="0"/>
      <w:r>
        <w:rPr>
          <w:rFonts w:ascii="黑体" w:eastAsia="黑体" w:hAnsi="黑体" w:cs="宋体" w:hint="eastAsia"/>
          <w:bCs/>
          <w:sz w:val="28"/>
          <w:szCs w:val="28"/>
        </w:rPr>
        <w:t>时间</w:t>
      </w:r>
    </w:p>
    <w:p w14:paraId="6E60BEAA" w14:textId="77777777" w:rsidR="00C26D87" w:rsidRDefault="000D2093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（一）远程评估</w:t>
      </w:r>
    </w:p>
    <w:p w14:paraId="107F795F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2022年6月10日-6月13日</w:t>
      </w:r>
    </w:p>
    <w:p w14:paraId="055FDD80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（二）实地评估</w:t>
      </w:r>
    </w:p>
    <w:p w14:paraId="49C11C84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分校：2022年6月14日-6月19日</w:t>
      </w:r>
    </w:p>
    <w:p w14:paraId="106FC375" w14:textId="77777777" w:rsidR="00C26D87" w:rsidRDefault="000D2093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省校：2022年6月20日-6月22日</w:t>
      </w:r>
    </w:p>
    <w:p w14:paraId="2AAA0844" w14:textId="77777777" w:rsidR="00C26D87" w:rsidRDefault="000D2093">
      <w:pPr>
        <w:widowControl/>
        <w:snapToGrid w:val="0"/>
        <w:spacing w:line="400" w:lineRule="exact"/>
        <w:ind w:firstLineChars="200" w:firstLine="560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二、预评估对象</w:t>
      </w:r>
    </w:p>
    <w:p w14:paraId="580BEB59" w14:textId="77777777" w:rsidR="00C26D87" w:rsidRDefault="000D2093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（一）分校</w:t>
      </w:r>
    </w:p>
    <w:p w14:paraId="5C509C95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湖南开放大学办学体系所有分校及行业（企业）分校</w:t>
      </w:r>
    </w:p>
    <w:p w14:paraId="1B93E582" w14:textId="77777777" w:rsidR="00C26D87" w:rsidRDefault="000D2093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（二）省校</w:t>
      </w:r>
    </w:p>
    <w:p w14:paraId="13D87CDA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湖南开放大学校属各单位（部门），重点评估牵头部门和责任部门。</w:t>
      </w:r>
    </w:p>
    <w:p w14:paraId="733A7BC0" w14:textId="77777777" w:rsidR="00C26D87" w:rsidRDefault="000D2093">
      <w:pPr>
        <w:widowControl/>
        <w:snapToGrid w:val="0"/>
        <w:spacing w:line="400" w:lineRule="exact"/>
        <w:ind w:firstLineChars="200" w:firstLine="560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三、预评估专家</w:t>
      </w:r>
    </w:p>
    <w:p w14:paraId="25AA7CAC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由校内外专家组成</w:t>
      </w:r>
    </w:p>
    <w:p w14:paraId="187D9925" w14:textId="77777777" w:rsidR="00C26D87" w:rsidRDefault="000D2093">
      <w:pPr>
        <w:widowControl/>
        <w:snapToGrid w:val="0"/>
        <w:spacing w:line="400" w:lineRule="exact"/>
        <w:ind w:firstLineChars="200" w:firstLine="560"/>
        <w:jc w:val="left"/>
        <w:rPr>
          <w:rFonts w:ascii="黑体" w:eastAsia="黑体" w:hAnsi="黑体" w:cs="宋体"/>
          <w:bCs/>
          <w:sz w:val="28"/>
          <w:szCs w:val="28"/>
        </w:rPr>
      </w:pPr>
      <w:bookmarkStart w:id="1" w:name="_Toc15536"/>
      <w:r>
        <w:rPr>
          <w:rFonts w:ascii="黑体" w:eastAsia="黑体" w:hAnsi="黑体" w:cs="宋体" w:hint="eastAsia"/>
          <w:bCs/>
          <w:sz w:val="28"/>
          <w:szCs w:val="28"/>
        </w:rPr>
        <w:lastRenderedPageBreak/>
        <w:t>四、预评估基本流程</w:t>
      </w:r>
    </w:p>
    <w:p w14:paraId="2568DEEF" w14:textId="77777777" w:rsidR="00C26D87" w:rsidRDefault="000D2093">
      <w:pPr>
        <w:ind w:firstLineChars="200" w:firstLine="560"/>
        <w:rPr>
          <w:rFonts w:ascii="仿宋" w:eastAsia="楷体" w:hAnsi="仿宋" w:cs="宋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（一）自评与准备（2022年6月10日前）</w:t>
      </w:r>
    </w:p>
    <w:p w14:paraId="433D3D08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6月2日前各分校、校属单位（部门）对照预评估指标体系再次开展自评。按规定完成并提交自评报告、自评打分表。6月10日前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评估办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完成预评估专家工作手册的编制与材料准备工作。</w:t>
      </w:r>
    </w:p>
    <w:p w14:paraId="1F5B3D51" w14:textId="77777777" w:rsidR="00C26D87" w:rsidRDefault="000D2093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（二）远程评估（2022年6月10日-6月13日）</w:t>
      </w:r>
    </w:p>
    <w:p w14:paraId="0A4C0500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专家组审阅各分校、校属单位（部门）自评报告，自评打分表，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评建资料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，通过查阅门户网站、国开学习网、电话访谈（教师、管理员、学生等）等方式开展远程评估工作，初步掌握各分校、校属单位（部门）的基本情况。</w:t>
      </w:r>
    </w:p>
    <w:p w14:paraId="216889CC" w14:textId="77777777" w:rsidR="00C26D87" w:rsidRDefault="000D2093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（三）实地评估（2022年6月14日-6月22日）</w:t>
      </w:r>
    </w:p>
    <w:p w14:paraId="427B24CF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专家组听取现场汇报，查阅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评建资料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、现场考察、听课、座谈或个别访谈等形式进行实地评估。完成实地评估工作后，开展现场反馈（不反馈分数和结论等级），肯定成绩、指出问题，提出整改意见。</w:t>
      </w:r>
    </w:p>
    <w:p w14:paraId="094000E7" w14:textId="77777777" w:rsidR="00C26D87" w:rsidRDefault="000D2093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（四）确定结论（2022年6月30日前）</w:t>
      </w:r>
    </w:p>
    <w:p w14:paraId="776F6060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专家组在实地评估结束后一周内，向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评估办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提交预评估工作报告。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评估办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综合整理各专家组工作报告后，拟定分校与校属单位（部门）预评估初步结论与整改意见，提请省校校长办公会审定。</w:t>
      </w:r>
    </w:p>
    <w:p w14:paraId="06D14780" w14:textId="77777777" w:rsidR="00C26D87" w:rsidRDefault="000D2093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（五）落实整改（2022年7月至12月）</w:t>
      </w:r>
    </w:p>
    <w:p w14:paraId="25B0C076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各分校、校属单位（部门）根据学校审定的预评估结论与整改意见制定整改工作方案。在2022年11月份前完成整改任务，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评估办跟踪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督查。</w:t>
      </w:r>
    </w:p>
    <w:p w14:paraId="08D422DF" w14:textId="77777777" w:rsidR="00C26D87" w:rsidRDefault="000D2093">
      <w:pPr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lastRenderedPageBreak/>
        <w:t>五、</w:t>
      </w:r>
      <w:bookmarkStart w:id="2" w:name="_Toc10790"/>
      <w:bookmarkEnd w:id="1"/>
      <w:r>
        <w:rPr>
          <w:rFonts w:ascii="黑体" w:eastAsia="黑体" w:hAnsi="黑体" w:cs="宋体" w:hint="eastAsia"/>
          <w:bCs/>
          <w:sz w:val="28"/>
          <w:szCs w:val="28"/>
        </w:rPr>
        <w:t>预评估工作</w:t>
      </w:r>
      <w:bookmarkEnd w:id="2"/>
      <w:r>
        <w:rPr>
          <w:rFonts w:ascii="黑体" w:eastAsia="黑体" w:hAnsi="黑体" w:cs="宋体" w:hint="eastAsia"/>
          <w:bCs/>
          <w:sz w:val="28"/>
          <w:szCs w:val="28"/>
        </w:rPr>
        <w:t>安排</w:t>
      </w:r>
      <w:bookmarkStart w:id="3" w:name="_Toc4382"/>
    </w:p>
    <w:p w14:paraId="4D4A7ABC" w14:textId="77777777" w:rsidR="00C26D87" w:rsidRDefault="000D2093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（一）</w:t>
      </w:r>
      <w:bookmarkEnd w:id="3"/>
      <w:r>
        <w:rPr>
          <w:rFonts w:ascii="楷体" w:eastAsia="楷体" w:hAnsi="楷体" w:cs="宋体" w:hint="eastAsia"/>
          <w:bCs/>
          <w:sz w:val="28"/>
          <w:szCs w:val="28"/>
        </w:rPr>
        <w:t>分校预评估工作安排</w:t>
      </w:r>
    </w:p>
    <w:p w14:paraId="3D536134" w14:textId="77777777" w:rsidR="00C26D87" w:rsidRDefault="000D2093">
      <w:pPr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1.</w:t>
      </w:r>
      <w:r>
        <w:rPr>
          <w:rFonts w:ascii="仿宋" w:eastAsia="仿宋" w:hAnsi="仿宋" w:cs="楷体" w:hint="eastAsia"/>
          <w:sz w:val="28"/>
          <w:szCs w:val="28"/>
        </w:rPr>
        <w:t>远程评估</w:t>
      </w:r>
    </w:p>
    <w:p w14:paraId="42C4D8BD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（1）</w:t>
      </w:r>
      <w:r>
        <w:rPr>
          <w:rFonts w:ascii="仿宋" w:eastAsia="仿宋" w:hAnsi="仿宋" w:cs="宋体" w:hint="eastAsia"/>
          <w:sz w:val="28"/>
          <w:szCs w:val="28"/>
        </w:rPr>
        <w:t>审阅材料。专家审阅分校自评报告和自评打分表，了解分校的自评情况。</w:t>
      </w:r>
    </w:p>
    <w:p w14:paraId="14BBA421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（2）查阅数据。</w:t>
      </w:r>
      <w:r>
        <w:rPr>
          <w:rFonts w:ascii="仿宋" w:eastAsia="仿宋" w:hAnsi="仿宋" w:cs="楷体" w:hint="eastAsia"/>
          <w:sz w:val="28"/>
          <w:szCs w:val="28"/>
        </w:rPr>
        <w:t>国开</w:t>
      </w:r>
      <w:proofErr w:type="gramStart"/>
      <w:r>
        <w:rPr>
          <w:rFonts w:ascii="仿宋" w:eastAsia="仿宋" w:hAnsi="仿宋" w:cs="楷体" w:hint="eastAsia"/>
          <w:sz w:val="28"/>
          <w:szCs w:val="28"/>
        </w:rPr>
        <w:t>学习网</w:t>
      </w:r>
      <w:r>
        <w:rPr>
          <w:rFonts w:ascii="仿宋" w:eastAsia="仿宋" w:hAnsi="仿宋" w:cs="宋体" w:hint="eastAsia"/>
          <w:sz w:val="28"/>
          <w:szCs w:val="28"/>
        </w:rPr>
        <w:t>教与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学情况。结合办学预评估指标内容及湖南开放大学教学质量因子统计数据，查阅分校教、学、管的情况。重点查阅生均在线行为次数、生均上线天数、教师人均在线行为次数、教师人均在线天数、学生回帖率、教材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征订率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等内容。</w:t>
      </w:r>
    </w:p>
    <w:p w14:paraId="7D9434D1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（3）电话访谈。根据提供的学生联系方式随机选取1</w:t>
      </w:r>
      <w:r>
        <w:rPr>
          <w:rFonts w:ascii="仿宋" w:eastAsia="仿宋" w:hAnsi="仿宋" w:cs="宋体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0名学生和15名教师（管理人员），通过电话访谈分别了解学生的报名学习情况、学习体验、缴费情况、主教材配置与使用、学习效果及获得的支持服务情况，以及了解教师的国开学习网平台使用情况、开展线下与线上教学情况、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形考作业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评阅情况、毕业论文设计（作业）指导与答辩情况、招生与考试服务情况、对学生日常管理情况等，基本掌握分校教学、招生、考试、学生服务等工作现状。</w:t>
      </w:r>
    </w:p>
    <w:p w14:paraId="39BB23EC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（4）远程听课。重点听取分校组织安排的直播课以及分校学生参与国开、省开直播课的学习情况。</w:t>
      </w:r>
    </w:p>
    <w:p w14:paraId="5B5DE116" w14:textId="77777777" w:rsidR="00C26D87" w:rsidRDefault="000D2093">
      <w:pPr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2.实</w:t>
      </w:r>
      <w:r>
        <w:rPr>
          <w:rFonts w:ascii="仿宋" w:eastAsia="仿宋" w:hAnsi="仿宋" w:cs="楷体" w:hint="eastAsia"/>
          <w:sz w:val="28"/>
          <w:szCs w:val="28"/>
        </w:rPr>
        <w:t>地评估</w:t>
      </w:r>
    </w:p>
    <w:p w14:paraId="3B90E65A" w14:textId="77777777" w:rsidR="00C26D87" w:rsidRDefault="000D2093">
      <w:pPr>
        <w:pStyle w:val="a7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（1）现场考察。考察校园文化建设、教学设施及其使用情况、教师教研和学生课内外学习及文化活动情况（30分钟左右）。</w:t>
      </w:r>
    </w:p>
    <w:p w14:paraId="40E1F0F9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（2）听取汇报。听取分校工作汇报（25分钟左右）。</w:t>
      </w:r>
    </w:p>
    <w:p w14:paraId="36E657F9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（3）听课评课。按分校提供的课表和教师名单，随机选择课程和教师开展听课工作，听课类型包括线上直播课和现场听课（每节听课不少于20分钟）。随机抽取听课时兼顾基础课、专业课、实验课、实训课等，每位专家听课不少于1节次并做好听课记录。专家还可以根据分校面授课开展情况，以说课形式随机抽查授课教师的教学能力和业务水平。</w:t>
      </w:r>
    </w:p>
    <w:p w14:paraId="3DC9CB4A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（4）召开座谈会和个别访谈。座谈会分为学生座谈会和教师（管理人员）座谈会，每个座谈会人员由专家组选择确定5-10人左右（时间控制在1小时之内，可同时召开）。</w:t>
      </w:r>
    </w:p>
    <w:p w14:paraId="0188BBF0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5）查阅资料。查阅分校提供的自评档案，侧重对原始材料的审阅（每位专家根据分工对所负责的观测点按照评分细则逐项查阅与打分，时间控制在2小时之内）。若提供材料不够充分或遇到不清楚的问题，专家可随时要求补充。</w:t>
      </w:r>
    </w:p>
    <w:p w14:paraId="759EA8CC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（6）合议预评估意见。专家组组长召集会议，合议形成分校办学预评估初步意见。</w:t>
      </w:r>
    </w:p>
    <w:p w14:paraId="62BE864E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7）口头反馈意见。专家组与分校领导班子沟通特色亮点以及存在的主要问题，以会议形式向分校中层及以上干部反馈专家组意见（不反馈分数和结论等级）。意见反馈的内容包括被评分校的特色与亮点、存在的主要问题以及建议和意见。</w:t>
      </w:r>
    </w:p>
    <w:p w14:paraId="42334ECE" w14:textId="77777777" w:rsidR="00C26D87" w:rsidRDefault="000D2093">
      <w:pPr>
        <w:ind w:firstLineChars="200" w:firstLine="560"/>
        <w:outlineLvl w:val="1"/>
        <w:rPr>
          <w:rFonts w:ascii="仿宋" w:eastAsia="仿宋" w:hAnsi="仿宋" w:cs="宋体"/>
          <w:sz w:val="28"/>
          <w:szCs w:val="28"/>
        </w:rPr>
      </w:pPr>
      <w:bookmarkStart w:id="4" w:name="_Toc18525"/>
      <w:r>
        <w:rPr>
          <w:rFonts w:ascii="楷体" w:eastAsia="楷体" w:hAnsi="楷体" w:cs="宋体" w:hint="eastAsia"/>
          <w:bCs/>
          <w:sz w:val="28"/>
          <w:szCs w:val="28"/>
        </w:rPr>
        <w:t>（二）校属单位（部门）预评估工作安排</w:t>
      </w:r>
    </w:p>
    <w:p w14:paraId="456300F7" w14:textId="77777777" w:rsidR="00C26D87" w:rsidRDefault="000D2093">
      <w:pPr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1.</w:t>
      </w:r>
      <w:r>
        <w:rPr>
          <w:rFonts w:ascii="仿宋" w:eastAsia="仿宋" w:hAnsi="仿宋" w:cs="楷体" w:hint="eastAsia"/>
          <w:sz w:val="28"/>
          <w:szCs w:val="28"/>
        </w:rPr>
        <w:t>远程评估</w:t>
      </w:r>
    </w:p>
    <w:p w14:paraId="0228CC31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（1）</w:t>
      </w:r>
      <w:r>
        <w:rPr>
          <w:rFonts w:ascii="仿宋" w:eastAsia="仿宋" w:hAnsi="仿宋" w:cs="宋体" w:hint="eastAsia"/>
          <w:sz w:val="28"/>
          <w:szCs w:val="28"/>
        </w:rPr>
        <w:t>审阅材料。专家审阅校属单位（部门）自评报告和自评打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分表，了解自评情况。</w:t>
      </w:r>
    </w:p>
    <w:p w14:paraId="722E19B6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（2）查阅数据。结合办学评估指标内容，重点查阅省校教师教学过程的实化情况，包括教师行为总数、教师平均在线天数、教师人均在线行为次数、学生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帖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回帖率等。</w:t>
      </w:r>
    </w:p>
    <w:p w14:paraId="6D9D57DF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（3）远程听课。根据教务处提供的直播课表，随机听课（每节听课不少于20分钟）。</w:t>
      </w:r>
    </w:p>
    <w:p w14:paraId="4841076A" w14:textId="77777777" w:rsidR="00C26D87" w:rsidRDefault="000D2093">
      <w:pPr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2.实</w:t>
      </w:r>
      <w:r>
        <w:rPr>
          <w:rFonts w:ascii="仿宋" w:eastAsia="仿宋" w:hAnsi="仿宋" w:cs="楷体" w:hint="eastAsia"/>
          <w:sz w:val="28"/>
          <w:szCs w:val="28"/>
        </w:rPr>
        <w:t>地评估</w:t>
      </w:r>
    </w:p>
    <w:p w14:paraId="01C63BAA" w14:textId="77777777" w:rsidR="00C26D87" w:rsidRDefault="000D2093">
      <w:pPr>
        <w:pStyle w:val="a7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（1）现场考察。考察校园文化建设、教学设施及其使用情况、教师教研和学生课内外学习及文化活动情况（30分钟左右）。</w:t>
      </w:r>
    </w:p>
    <w:p w14:paraId="2CEB872E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2）查阅资料。重点查阅校属各单位（部门）提供的自评档案，侧重对原始材料的审阅（每位专家根据分工对所负责的观测点按照评分细则逐项查阅与打分，时间控制在2小时之内）。若提供材料不够充分或遇到不清楚的问题，专家可随时要求补充。</w:t>
      </w:r>
    </w:p>
    <w:p w14:paraId="62ADBFCF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（3）召开座谈会。分别召开管理人员和教师座谈会，每个座谈会人员由专家组选择确定5-10人左右（时间控制在1小时之内，可同时召开）。</w:t>
      </w:r>
    </w:p>
    <w:p w14:paraId="3EA45FB6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（4）合议预评估意见。专家组组长召集会议，合议形成校属单位（部门）办学预评估初步意见。</w:t>
      </w:r>
    </w:p>
    <w:p w14:paraId="42F89817" w14:textId="77777777" w:rsidR="00C26D87" w:rsidRDefault="000D209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（5）口头反馈意见。专家组以会议形式向校属各单位（部门）负责人沟通交流反馈意见。</w:t>
      </w:r>
    </w:p>
    <w:p w14:paraId="55EF956D" w14:textId="77777777" w:rsidR="00C26D87" w:rsidRDefault="000D2093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（三）预评估后的相关工作</w:t>
      </w:r>
    </w:p>
    <w:p w14:paraId="63446617" w14:textId="77777777" w:rsidR="00C26D87" w:rsidRDefault="000D2093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1.全省预评估结束后，召开预评估工作汇报会，</w:t>
      </w:r>
      <w:proofErr w:type="gramStart"/>
      <w:r>
        <w:rPr>
          <w:rFonts w:ascii="仿宋" w:eastAsia="仿宋" w:hAnsi="仿宋" w:cs="楷体" w:hint="eastAsia"/>
          <w:sz w:val="28"/>
          <w:szCs w:val="28"/>
        </w:rPr>
        <w:t>评估办</w:t>
      </w:r>
      <w:proofErr w:type="gramEnd"/>
      <w:r>
        <w:rPr>
          <w:rFonts w:ascii="仿宋" w:eastAsia="仿宋" w:hAnsi="仿宋" w:cs="楷体" w:hint="eastAsia"/>
          <w:sz w:val="28"/>
          <w:szCs w:val="28"/>
        </w:rPr>
        <w:t>与专家组</w:t>
      </w:r>
      <w:r>
        <w:rPr>
          <w:rFonts w:ascii="仿宋" w:eastAsia="仿宋" w:hAnsi="仿宋" w:cs="楷体" w:hint="eastAsia"/>
          <w:sz w:val="28"/>
          <w:szCs w:val="28"/>
        </w:rPr>
        <w:lastRenderedPageBreak/>
        <w:t>向学校汇报预评估工作。</w:t>
      </w:r>
    </w:p>
    <w:p w14:paraId="520D64FC" w14:textId="1D3BAFAE" w:rsidR="00C26D87" w:rsidRDefault="000D2093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2.</w:t>
      </w:r>
      <w:proofErr w:type="gramStart"/>
      <w:r>
        <w:rPr>
          <w:rFonts w:ascii="仿宋" w:eastAsia="仿宋" w:hAnsi="仿宋" w:cs="楷体" w:hint="eastAsia"/>
          <w:sz w:val="28"/>
          <w:szCs w:val="28"/>
        </w:rPr>
        <w:t>评估办</w:t>
      </w:r>
      <w:proofErr w:type="gramEnd"/>
      <w:r>
        <w:rPr>
          <w:rFonts w:ascii="仿宋" w:eastAsia="仿宋" w:hAnsi="仿宋" w:cs="楷体" w:hint="eastAsia"/>
          <w:sz w:val="28"/>
          <w:szCs w:val="28"/>
        </w:rPr>
        <w:t>根据各专家组提交对分校的预评估报告和反馈意见，整理归纳后，拟定分校预评估结论和整改意见，提请校长办公会审定。</w:t>
      </w:r>
    </w:p>
    <w:p w14:paraId="66E7EF36" w14:textId="77777777" w:rsidR="00C26D87" w:rsidRDefault="000D2093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3.学校</w:t>
      </w:r>
      <w:r>
        <w:rPr>
          <w:rFonts w:ascii="仿宋" w:eastAsia="仿宋" w:hAnsi="仿宋" w:cs="宋体" w:hint="eastAsia"/>
          <w:sz w:val="28"/>
          <w:szCs w:val="28"/>
        </w:rPr>
        <w:t>以正式文件的形式向分校和校属各单位（部门）公布预评估结论和整改意见。</w:t>
      </w:r>
    </w:p>
    <w:bookmarkEnd w:id="4"/>
    <w:p w14:paraId="6AD0D863" w14:textId="77777777" w:rsidR="00C26D87" w:rsidRDefault="000D2093">
      <w:pPr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六、准备工作</w:t>
      </w:r>
    </w:p>
    <w:p w14:paraId="690A2BC6" w14:textId="77777777" w:rsidR="00C26D87" w:rsidRDefault="000D2093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（一）分校</w:t>
      </w:r>
    </w:p>
    <w:p w14:paraId="463E34A7" w14:textId="77777777" w:rsidR="00C26D87" w:rsidRDefault="000D2093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1.材料准备</w:t>
      </w:r>
    </w:p>
    <w:p w14:paraId="5B76CFD2" w14:textId="77777777" w:rsidR="00C26D87" w:rsidRDefault="000D2093">
      <w:pPr>
        <w:ind w:firstLineChars="150" w:firstLine="42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（1）</w:t>
      </w:r>
      <w:r>
        <w:rPr>
          <w:rFonts w:ascii="仿宋" w:eastAsia="仿宋" w:hAnsi="仿宋" w:cs="楷体" w:hint="eastAsia"/>
          <w:sz w:val="28"/>
          <w:szCs w:val="28"/>
        </w:rPr>
        <w:t>学校简介及汇报材料；</w:t>
      </w:r>
    </w:p>
    <w:p w14:paraId="780F8D5E" w14:textId="77777777" w:rsidR="00C26D87" w:rsidRDefault="000D2093">
      <w:pPr>
        <w:ind w:firstLineChars="150" w:firstLine="42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（2）</w:t>
      </w:r>
      <w:r>
        <w:rPr>
          <w:rFonts w:ascii="仿宋" w:eastAsia="仿宋" w:hAnsi="仿宋" w:cs="楷体" w:hint="eastAsia"/>
          <w:sz w:val="28"/>
          <w:szCs w:val="28"/>
        </w:rPr>
        <w:t>自评报告、自评打分表；</w:t>
      </w:r>
    </w:p>
    <w:p w14:paraId="07AF4670" w14:textId="77777777" w:rsidR="00C26D87" w:rsidRDefault="000D2093">
      <w:pPr>
        <w:ind w:firstLineChars="150" w:firstLine="42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（3）</w:t>
      </w:r>
      <w:r>
        <w:rPr>
          <w:rFonts w:ascii="仿宋" w:eastAsia="仿宋" w:hAnsi="仿宋" w:cs="楷体" w:hint="eastAsia"/>
          <w:sz w:val="28"/>
          <w:szCs w:val="28"/>
        </w:rPr>
        <w:t>支撑材料。对照评估指标和观测点整理、编号，按顺序摆放。可参照2021年12月省校评估培训班建议的资料进行准备。</w:t>
      </w:r>
    </w:p>
    <w:p w14:paraId="6A2DF0C1" w14:textId="77777777" w:rsidR="00C26D87" w:rsidRDefault="000D2093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2.场所、设备准备</w:t>
      </w:r>
    </w:p>
    <w:p w14:paraId="7F7A138C" w14:textId="503760FC" w:rsidR="00C26D87" w:rsidRDefault="000D2093">
      <w:pPr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按照评估要求，提供一个主会场，能够满足汇报会、反馈会需要。按照个别访谈、座谈要求提供访谈座谈室（访谈室3个，分别能容纳4人左右；</w:t>
      </w:r>
      <w:proofErr w:type="gramStart"/>
      <w:r>
        <w:rPr>
          <w:rFonts w:ascii="仿宋" w:eastAsia="仿宋" w:hAnsi="仿宋" w:cs="楷体" w:hint="eastAsia"/>
          <w:sz w:val="28"/>
          <w:szCs w:val="28"/>
        </w:rPr>
        <w:t>座谈室</w:t>
      </w:r>
      <w:proofErr w:type="gramEnd"/>
      <w:r>
        <w:rPr>
          <w:rFonts w:ascii="仿宋" w:eastAsia="仿宋" w:hAnsi="仿宋" w:cs="楷体" w:hint="eastAsia"/>
          <w:sz w:val="28"/>
          <w:szCs w:val="28"/>
        </w:rPr>
        <w:t>2个，分别能容纳15人左右）和1个候场室。听课（</w:t>
      </w:r>
      <w:proofErr w:type="gramStart"/>
      <w:r>
        <w:rPr>
          <w:rFonts w:ascii="仿宋" w:eastAsia="仿宋" w:hAnsi="仿宋" w:cs="楷体" w:hint="eastAsia"/>
          <w:sz w:val="28"/>
          <w:szCs w:val="28"/>
        </w:rPr>
        <w:t>含说课</w:t>
      </w:r>
      <w:proofErr w:type="gramEnd"/>
      <w:r>
        <w:rPr>
          <w:rFonts w:ascii="仿宋" w:eastAsia="仿宋" w:hAnsi="仿宋" w:cs="楷体" w:hint="eastAsia"/>
          <w:sz w:val="28"/>
          <w:szCs w:val="28"/>
        </w:rPr>
        <w:t>）教室2间。</w:t>
      </w:r>
    </w:p>
    <w:p w14:paraId="094CD03B" w14:textId="77777777" w:rsidR="00C26D87" w:rsidRDefault="000D2093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3.人员准备</w:t>
      </w:r>
    </w:p>
    <w:p w14:paraId="62DD3056" w14:textId="77777777" w:rsidR="00C26D87" w:rsidRDefault="000D2093">
      <w:pPr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指定一名与专家组沟通的联系人；准备专家入校时材料解释、考察引导的相关人员；协助专家</w:t>
      </w:r>
      <w:proofErr w:type="gramStart"/>
      <w:r>
        <w:rPr>
          <w:rFonts w:ascii="仿宋" w:eastAsia="仿宋" w:hAnsi="仿宋" w:cs="楷体" w:hint="eastAsia"/>
          <w:sz w:val="28"/>
          <w:szCs w:val="28"/>
        </w:rPr>
        <w:t>组落实</w:t>
      </w:r>
      <w:proofErr w:type="gramEnd"/>
      <w:r>
        <w:rPr>
          <w:rFonts w:ascii="仿宋" w:eastAsia="仿宋" w:hAnsi="仿宋" w:cs="楷体" w:hint="eastAsia"/>
          <w:sz w:val="28"/>
          <w:szCs w:val="28"/>
        </w:rPr>
        <w:t>住宿、交通相关事宜的工作人员；落实远程评估期间的技术、设备、平台等支持与保障工作的技术人员。</w:t>
      </w:r>
    </w:p>
    <w:p w14:paraId="5A944954" w14:textId="77777777" w:rsidR="00C26D87" w:rsidRDefault="000D2093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lastRenderedPageBreak/>
        <w:t>（二）校属单位（部门）</w:t>
      </w:r>
    </w:p>
    <w:p w14:paraId="05CDFF8C" w14:textId="77777777" w:rsidR="00C26D87" w:rsidRDefault="000D2093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1.材料准备</w:t>
      </w:r>
    </w:p>
    <w:p w14:paraId="4AD16424" w14:textId="77777777" w:rsidR="00C26D87" w:rsidRDefault="000D2093">
      <w:pPr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（1）</w:t>
      </w:r>
      <w:r>
        <w:rPr>
          <w:rFonts w:ascii="仿宋" w:eastAsia="仿宋" w:hAnsi="仿宋" w:cs="楷体" w:hint="eastAsia"/>
          <w:sz w:val="28"/>
          <w:szCs w:val="28"/>
        </w:rPr>
        <w:t>自评报告、自评打分表；</w:t>
      </w:r>
    </w:p>
    <w:p w14:paraId="5DFBA174" w14:textId="77777777" w:rsidR="00C26D87" w:rsidRDefault="000D2093">
      <w:pPr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（2）</w:t>
      </w:r>
      <w:r>
        <w:rPr>
          <w:rFonts w:ascii="仿宋" w:eastAsia="仿宋" w:hAnsi="仿宋" w:cs="楷体" w:hint="eastAsia"/>
          <w:sz w:val="28"/>
          <w:szCs w:val="28"/>
        </w:rPr>
        <w:t>支撑材料。责任部门按要求向牵头部门提交支撑材料；牵头部门对照评估指标和观测点收集整理编号，按顺序摆放。支撑材料需要分校提供的，由各牵头部门填写评估材料征集通知单，由</w:t>
      </w:r>
      <w:proofErr w:type="gramStart"/>
      <w:r>
        <w:rPr>
          <w:rFonts w:ascii="仿宋" w:eastAsia="仿宋" w:hAnsi="仿宋" w:cs="楷体" w:hint="eastAsia"/>
          <w:sz w:val="28"/>
          <w:szCs w:val="28"/>
        </w:rPr>
        <w:t>评估办</w:t>
      </w:r>
      <w:proofErr w:type="gramEnd"/>
      <w:r>
        <w:rPr>
          <w:rFonts w:ascii="仿宋" w:eastAsia="仿宋" w:hAnsi="仿宋" w:cs="楷体" w:hint="eastAsia"/>
          <w:sz w:val="28"/>
          <w:szCs w:val="28"/>
        </w:rPr>
        <w:t>汇总后请分校统一提供。除学生名册与信息</w:t>
      </w:r>
      <w:proofErr w:type="gramStart"/>
      <w:r>
        <w:rPr>
          <w:rFonts w:ascii="仿宋" w:eastAsia="仿宋" w:hAnsi="仿宋" w:cs="楷体" w:hint="eastAsia"/>
          <w:sz w:val="28"/>
          <w:szCs w:val="28"/>
        </w:rPr>
        <w:t>不打印纸质稿外</w:t>
      </w:r>
      <w:proofErr w:type="gramEnd"/>
      <w:r>
        <w:rPr>
          <w:rFonts w:ascii="仿宋" w:eastAsia="仿宋" w:hAnsi="仿宋" w:cs="楷体" w:hint="eastAsia"/>
          <w:sz w:val="28"/>
          <w:szCs w:val="28"/>
        </w:rPr>
        <w:t>，其他可以提供纸质稿的材料均需打印或复印。同一材料支撑多个观测点时需复印、分装，不宜标注“见XX”。</w:t>
      </w:r>
    </w:p>
    <w:p w14:paraId="196DB9F5" w14:textId="77777777" w:rsidR="00C26D87" w:rsidRDefault="000D2093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2.其他准备</w:t>
      </w:r>
    </w:p>
    <w:p w14:paraId="2183A52D" w14:textId="77777777" w:rsidR="00C26D87" w:rsidRDefault="000D2093">
      <w:pPr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参照分校内容准备，具体要求另行通知。</w:t>
      </w:r>
    </w:p>
    <w:p w14:paraId="52647987" w14:textId="77777777" w:rsidR="00C26D87" w:rsidRDefault="000D2093">
      <w:pPr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七、其他</w:t>
      </w:r>
    </w:p>
    <w:p w14:paraId="73970323" w14:textId="77777777" w:rsidR="00C26D87" w:rsidRDefault="000D2093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1.县级学习中心预评估工作由分校组织实施，省校进行督查。</w:t>
      </w:r>
    </w:p>
    <w:p w14:paraId="0360406B" w14:textId="77777777" w:rsidR="00C26D87" w:rsidRDefault="000D2093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2.</w:t>
      </w:r>
      <w:proofErr w:type="gramStart"/>
      <w:r>
        <w:rPr>
          <w:rFonts w:ascii="仿宋" w:eastAsia="仿宋" w:hAnsi="仿宋" w:cs="楷体" w:hint="eastAsia"/>
          <w:sz w:val="28"/>
          <w:szCs w:val="28"/>
        </w:rPr>
        <w:t>评估办</w:t>
      </w:r>
      <w:proofErr w:type="gramEnd"/>
      <w:r>
        <w:rPr>
          <w:rFonts w:ascii="仿宋" w:eastAsia="仿宋" w:hAnsi="仿宋" w:cs="楷体" w:hint="eastAsia"/>
          <w:sz w:val="28"/>
          <w:szCs w:val="28"/>
        </w:rPr>
        <w:t>要全面掌握各分校、</w:t>
      </w:r>
      <w:r>
        <w:rPr>
          <w:rFonts w:ascii="仿宋" w:eastAsia="仿宋" w:hAnsi="仿宋" w:cs="宋体" w:hint="eastAsia"/>
          <w:sz w:val="28"/>
          <w:szCs w:val="28"/>
        </w:rPr>
        <w:t>校属各单位（部门）落实办学评估指标任务的情况，切实加强工作指导和督查。</w:t>
      </w:r>
      <w:r>
        <w:rPr>
          <w:rFonts w:ascii="仿宋" w:eastAsia="仿宋" w:hAnsi="仿宋" w:cs="楷体" w:hint="eastAsia"/>
          <w:sz w:val="28"/>
          <w:szCs w:val="28"/>
        </w:rPr>
        <w:t>各牵头部门要加强统筹，责任部门需积极配合。</w:t>
      </w:r>
    </w:p>
    <w:p w14:paraId="1E93EF29" w14:textId="77777777" w:rsidR="00C26D87" w:rsidRDefault="000D2093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3.联系人： 郭贤锋（13487316452,邮箱939794110@qq.com）</w:t>
      </w:r>
    </w:p>
    <w:p w14:paraId="2C4ACAC4" w14:textId="77777777" w:rsidR="00C26D87" w:rsidRDefault="00C26D87">
      <w:p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14:paraId="4C5196FF" w14:textId="77777777" w:rsidR="00C26D87" w:rsidRDefault="00C26D87">
      <w:pPr>
        <w:ind w:firstLineChars="200" w:firstLine="560"/>
        <w:jc w:val="righ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14:paraId="711A8DA6" w14:textId="77777777" w:rsidR="00C26D87" w:rsidRDefault="000D2093">
      <w:pPr>
        <w:ind w:firstLineChars="200" w:firstLine="560"/>
        <w:jc w:val="center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                              湖南开放大学</w:t>
      </w:r>
    </w:p>
    <w:p w14:paraId="22B9116B" w14:textId="77777777" w:rsidR="00C26D87" w:rsidRDefault="000D2093">
      <w:pPr>
        <w:ind w:firstLineChars="200" w:firstLine="560"/>
        <w:jc w:val="center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                               2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022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年3月3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日</w:t>
      </w:r>
    </w:p>
    <w:sectPr w:rsidR="00C26D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560F" w14:textId="77777777" w:rsidR="0085314E" w:rsidRDefault="0085314E" w:rsidP="00A10E05">
      <w:r>
        <w:separator/>
      </w:r>
    </w:p>
  </w:endnote>
  <w:endnote w:type="continuationSeparator" w:id="0">
    <w:p w14:paraId="75B09C70" w14:textId="77777777" w:rsidR="0085314E" w:rsidRDefault="0085314E" w:rsidP="00A1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575118"/>
      <w:docPartObj>
        <w:docPartGallery w:val="Page Numbers (Bottom of Page)"/>
        <w:docPartUnique/>
      </w:docPartObj>
    </w:sdtPr>
    <w:sdtEndPr/>
    <w:sdtContent>
      <w:p w14:paraId="52CCBCE3" w14:textId="5EF364A5" w:rsidR="00A10E05" w:rsidRDefault="00A10E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811C50" w14:textId="77777777" w:rsidR="00A10E05" w:rsidRDefault="00A10E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12AB" w14:textId="77777777" w:rsidR="0085314E" w:rsidRDefault="0085314E" w:rsidP="00A10E05">
      <w:r>
        <w:separator/>
      </w:r>
    </w:p>
  </w:footnote>
  <w:footnote w:type="continuationSeparator" w:id="0">
    <w:p w14:paraId="7BF07634" w14:textId="77777777" w:rsidR="0085314E" w:rsidRDefault="0085314E" w:rsidP="00A10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F5"/>
    <w:rsid w:val="00063722"/>
    <w:rsid w:val="000D2093"/>
    <w:rsid w:val="00252F8F"/>
    <w:rsid w:val="002E3E77"/>
    <w:rsid w:val="004173C6"/>
    <w:rsid w:val="00431C87"/>
    <w:rsid w:val="005A5634"/>
    <w:rsid w:val="0085314E"/>
    <w:rsid w:val="00854CDC"/>
    <w:rsid w:val="00932AF5"/>
    <w:rsid w:val="00953589"/>
    <w:rsid w:val="009C7757"/>
    <w:rsid w:val="00A10E05"/>
    <w:rsid w:val="00B00208"/>
    <w:rsid w:val="00C26D87"/>
    <w:rsid w:val="00EC190C"/>
    <w:rsid w:val="01032F0A"/>
    <w:rsid w:val="01083287"/>
    <w:rsid w:val="02920058"/>
    <w:rsid w:val="114F3C2B"/>
    <w:rsid w:val="11EA18CA"/>
    <w:rsid w:val="11FC676B"/>
    <w:rsid w:val="138C0E00"/>
    <w:rsid w:val="187648BD"/>
    <w:rsid w:val="18D554EA"/>
    <w:rsid w:val="1B4279F4"/>
    <w:rsid w:val="20854CA4"/>
    <w:rsid w:val="21385782"/>
    <w:rsid w:val="223615FD"/>
    <w:rsid w:val="243E040C"/>
    <w:rsid w:val="29610E7E"/>
    <w:rsid w:val="29D33359"/>
    <w:rsid w:val="2BFC5DD7"/>
    <w:rsid w:val="2E4B7378"/>
    <w:rsid w:val="3169790F"/>
    <w:rsid w:val="31AF440F"/>
    <w:rsid w:val="3C6B61D4"/>
    <w:rsid w:val="417D0D79"/>
    <w:rsid w:val="43541C1A"/>
    <w:rsid w:val="4F636E4C"/>
    <w:rsid w:val="5DD415C7"/>
    <w:rsid w:val="6B6C7F59"/>
    <w:rsid w:val="6D0A63C2"/>
    <w:rsid w:val="7C553C0A"/>
    <w:rsid w:val="7DB1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613E2"/>
  <w15:docId w15:val="{F13961F5-E356-472A-AEDC-4FA67DB1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2022-04-18T02:39:00Z</cp:lastPrinted>
  <dcterms:created xsi:type="dcterms:W3CDTF">2022-03-14T02:29:00Z</dcterms:created>
  <dcterms:modified xsi:type="dcterms:W3CDTF">2022-04-18T03:03:00Z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92218B0B1D5D41EDA7A37E8D11EB300A</vt:lpwstr>
  </property>
</Properties>
</file>