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0" w:beforeAutospacing="0" w:after="0" w:afterAutospacing="0" w:line="640" w:lineRule="exact"/>
        <w:rPr>
          <w:rFonts w:ascii="方正小标宋简体" w:hAnsi="方正小标宋简体" w:eastAsia="方正小标宋简体" w:cs="方正小标宋简体"/>
          <w:sz w:val="44"/>
          <w:szCs w:val="44"/>
        </w:rPr>
      </w:pPr>
      <w:bookmarkStart w:id="18" w:name="_GoBack"/>
      <w:bookmarkEnd w:id="18"/>
      <w:bookmarkStart w:id="0" w:name="_Toc306352681"/>
      <w:bookmarkStart w:id="1" w:name="_Toc306627115"/>
      <w:bookmarkStart w:id="2" w:name="_Toc307821840"/>
      <w:bookmarkStart w:id="3" w:name="_Toc306357713"/>
      <w:bookmarkStart w:id="4" w:name="_Toc306352505"/>
      <w:r>
        <w:rPr>
          <w:rFonts w:hint="eastAsia" w:ascii="方正小标宋简体" w:hAnsi="方正小标宋简体" w:eastAsia="方正小标宋简体" w:cs="方正小标宋简体"/>
          <w:sz w:val="44"/>
          <w:szCs w:val="44"/>
        </w:rPr>
        <w:t>湖南开放大学</w:t>
      </w:r>
    </w:p>
    <w:p>
      <w:pPr>
        <w:pStyle w:val="12"/>
        <w:spacing w:before="0" w:beforeAutospacing="0" w:after="0" w:afterAutospacing="0" w:line="640" w:lineRule="exac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开放教育招生考评与奖励办法</w:t>
      </w:r>
      <w:bookmarkEnd w:id="0"/>
      <w:bookmarkEnd w:id="1"/>
      <w:bookmarkEnd w:id="2"/>
      <w:bookmarkEnd w:id="3"/>
      <w:bookmarkEnd w:id="4"/>
    </w:p>
    <w:p>
      <w:pPr>
        <w:pStyle w:val="12"/>
        <w:spacing w:before="0" w:beforeAutospacing="0" w:after="0" w:afterAutospacing="0" w:line="640" w:lineRule="exact"/>
        <w:rPr>
          <w:rFonts w:ascii="方正小标宋简体" w:hAnsi="方正小标宋简体" w:eastAsia="方正小标宋简体" w:cs="方正小标宋简体"/>
          <w:sz w:val="44"/>
          <w:szCs w:val="44"/>
        </w:rPr>
      </w:pPr>
    </w:p>
    <w:p>
      <w:pPr>
        <w:adjustRightInd w:val="0"/>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为进一步推动我校招生工作制度化、常态化、系统化和科学化，更好地发挥分校在招生工作中的积极性，建立可持续发展的招生工作机制和稳定的招生工作队伍 ,结合我校招生工作实际，特制定本办法。</w:t>
      </w:r>
    </w:p>
    <w:p>
      <w:pPr>
        <w:spacing w:line="560" w:lineRule="exact"/>
        <w:ind w:firstLine="640" w:firstLineChars="200"/>
        <w:contextualSpacing/>
        <w:rPr>
          <w:rFonts w:ascii="黑体" w:hAnsi="黑体" w:eastAsia="黑体" w:cs="黑体"/>
          <w:sz w:val="32"/>
          <w:szCs w:val="32"/>
        </w:rPr>
      </w:pPr>
      <w:r>
        <w:rPr>
          <w:rFonts w:hint="eastAsia" w:ascii="黑体" w:hAnsi="黑体" w:eastAsia="黑体" w:cs="黑体"/>
          <w:sz w:val="32"/>
          <w:szCs w:val="32"/>
        </w:rPr>
        <w:t>一、考核奖励对象</w:t>
      </w:r>
    </w:p>
    <w:p>
      <w:pPr>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考核对象：各分校、学习中心（教学点）</w:t>
      </w:r>
    </w:p>
    <w:p>
      <w:pPr>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奖励对象：各分校、学习中心（教学点）及相关教职工</w:t>
      </w:r>
    </w:p>
    <w:p>
      <w:pPr>
        <w:spacing w:line="560" w:lineRule="exact"/>
        <w:ind w:firstLine="640" w:firstLineChars="200"/>
        <w:contextualSpacing/>
        <w:rPr>
          <w:rFonts w:ascii="黑体" w:hAnsi="黑体" w:eastAsia="黑体" w:cs="黑体"/>
          <w:sz w:val="32"/>
          <w:szCs w:val="32"/>
        </w:rPr>
      </w:pPr>
      <w:r>
        <w:rPr>
          <w:rFonts w:hint="eastAsia" w:ascii="黑体" w:hAnsi="黑体" w:eastAsia="黑体" w:cs="黑体"/>
          <w:sz w:val="32"/>
          <w:szCs w:val="32"/>
        </w:rPr>
        <w:t>二、考核内容</w:t>
      </w:r>
    </w:p>
    <w:p>
      <w:pPr>
        <w:adjustRightInd w:val="0"/>
        <w:spacing w:line="560" w:lineRule="exact"/>
        <w:ind w:firstLine="640" w:firstLineChars="200"/>
        <w:contextualSpacing/>
        <w:rPr>
          <w:rFonts w:ascii="楷体" w:hAnsi="楷体" w:eastAsia="楷体" w:cs="楷体"/>
          <w:sz w:val="32"/>
          <w:szCs w:val="32"/>
        </w:rPr>
      </w:pPr>
      <w:r>
        <w:rPr>
          <w:rFonts w:hint="eastAsia" w:ascii="楷体" w:hAnsi="楷体" w:eastAsia="楷体" w:cs="楷体"/>
          <w:sz w:val="32"/>
          <w:szCs w:val="32"/>
        </w:rPr>
        <w:t>（一）招生宣传</w:t>
      </w:r>
    </w:p>
    <w:p>
      <w:pPr>
        <w:adjustRightInd w:val="0"/>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具有开拓精神，关注新形势下社会人才需求和学生学习需求变化，在实践中积极探索、创新招生宣传模式，积极开展本校招生改革试点或参与省校相关改革试点工作。</w:t>
      </w:r>
    </w:p>
    <w:p>
      <w:pPr>
        <w:adjustRightInd w:val="0"/>
        <w:spacing w:line="560" w:lineRule="exact"/>
        <w:ind w:firstLine="640" w:firstLineChars="200"/>
        <w:contextualSpacing/>
        <w:rPr>
          <w:rFonts w:ascii="楷体" w:hAnsi="楷体" w:eastAsia="楷体" w:cs="楷体"/>
          <w:sz w:val="32"/>
          <w:szCs w:val="32"/>
        </w:rPr>
      </w:pPr>
      <w:r>
        <w:rPr>
          <w:rFonts w:hint="eastAsia" w:ascii="楷体" w:hAnsi="楷体" w:eastAsia="楷体" w:cs="楷体"/>
          <w:sz w:val="32"/>
          <w:szCs w:val="32"/>
        </w:rPr>
        <w:t>（二）制度建设</w:t>
      </w:r>
    </w:p>
    <w:p>
      <w:pPr>
        <w:adjustRightInd w:val="0"/>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在招生工作中严格执行相关政策法规和规章制度，制定本校招生工作规章制度，自觉维护湖南开放大学办学体系的社会声誉。</w:t>
      </w:r>
    </w:p>
    <w:p>
      <w:pPr>
        <w:adjustRightInd w:val="0"/>
        <w:spacing w:line="560" w:lineRule="exact"/>
        <w:ind w:firstLine="640" w:firstLineChars="200"/>
        <w:contextualSpacing/>
        <w:rPr>
          <w:rFonts w:ascii="楷体" w:hAnsi="楷体" w:eastAsia="楷体" w:cs="楷体"/>
          <w:sz w:val="32"/>
          <w:szCs w:val="32"/>
        </w:rPr>
      </w:pPr>
      <w:r>
        <w:rPr>
          <w:rFonts w:hint="eastAsia" w:ascii="楷体" w:hAnsi="楷体" w:eastAsia="楷体" w:cs="楷体"/>
          <w:sz w:val="32"/>
          <w:szCs w:val="32"/>
        </w:rPr>
        <w:t>（三）计划落实</w:t>
      </w:r>
    </w:p>
    <w:p>
      <w:pPr>
        <w:adjustRightInd w:val="0"/>
        <w:spacing w:line="560" w:lineRule="exact"/>
        <w:ind w:firstLine="552"/>
        <w:contextualSpacing/>
        <w:rPr>
          <w:rFonts w:ascii="仿宋" w:hAnsi="仿宋" w:eastAsia="仿宋" w:cs="仿宋"/>
          <w:sz w:val="32"/>
          <w:szCs w:val="32"/>
        </w:rPr>
      </w:pPr>
      <w:r>
        <w:rPr>
          <w:rFonts w:hint="eastAsia" w:ascii="仿宋" w:hAnsi="仿宋" w:eastAsia="仿宋" w:cs="仿宋"/>
          <w:sz w:val="32"/>
          <w:szCs w:val="32"/>
        </w:rPr>
        <w:t>在招生过程中，分校及学习中心（教学点）按申报计划进行招生工作策划与宣传，落实学校招生工作要求，实现学校招生目标任务。</w:t>
      </w:r>
    </w:p>
    <w:p>
      <w:pPr>
        <w:adjustRightInd w:val="0"/>
        <w:spacing w:line="560" w:lineRule="exact"/>
        <w:ind w:firstLine="640" w:firstLineChars="200"/>
        <w:contextualSpacing/>
        <w:rPr>
          <w:rFonts w:ascii="楷体" w:hAnsi="楷体" w:eastAsia="楷体" w:cs="楷体"/>
          <w:sz w:val="32"/>
          <w:szCs w:val="32"/>
        </w:rPr>
      </w:pPr>
      <w:r>
        <w:rPr>
          <w:rFonts w:hint="eastAsia" w:ascii="楷体" w:hAnsi="楷体" w:eastAsia="楷体" w:cs="楷体"/>
          <w:sz w:val="32"/>
          <w:szCs w:val="32"/>
        </w:rPr>
        <w:t>（四）常规工作</w:t>
      </w:r>
    </w:p>
    <w:p>
      <w:pPr>
        <w:adjustRightInd w:val="0"/>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分校及学习中心（教学点）招生宣传、入学资格审核、维护学生权益等招生过程中各方面的管理工作，及时完成招生工作各阶段的任务。</w:t>
      </w:r>
    </w:p>
    <w:p>
      <w:pPr>
        <w:adjustRightInd w:val="0"/>
        <w:spacing w:line="560" w:lineRule="exact"/>
        <w:ind w:firstLine="640" w:firstLineChars="200"/>
        <w:contextualSpacing/>
        <w:rPr>
          <w:rFonts w:ascii="仿宋" w:hAnsi="仿宋" w:eastAsia="仿宋" w:cs="仿宋"/>
          <w:sz w:val="32"/>
          <w:szCs w:val="32"/>
        </w:rPr>
      </w:pPr>
      <w:r>
        <w:rPr>
          <w:rFonts w:hint="eastAsia" w:ascii="楷体" w:hAnsi="楷体" w:eastAsia="楷体" w:cs="楷体"/>
          <w:sz w:val="32"/>
          <w:szCs w:val="32"/>
        </w:rPr>
        <w:t>（五）队伍建设</w:t>
      </w:r>
    </w:p>
    <w:p>
      <w:pPr>
        <w:adjustRightInd w:val="0"/>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重视招生队伍建设，确保招生队伍稳定，并积极开展相关培训、研讨等工作，提升招生队伍的工作能力和业务水平。</w:t>
      </w:r>
    </w:p>
    <w:p>
      <w:pPr>
        <w:adjustRightInd w:val="0"/>
        <w:spacing w:line="560" w:lineRule="exact"/>
        <w:ind w:firstLine="640" w:firstLineChars="200"/>
        <w:contextualSpacing/>
        <w:rPr>
          <w:rFonts w:ascii="楷体" w:hAnsi="楷体" w:eastAsia="楷体" w:cs="楷体"/>
          <w:sz w:val="32"/>
          <w:szCs w:val="32"/>
        </w:rPr>
      </w:pPr>
      <w:r>
        <w:rPr>
          <w:rFonts w:hint="eastAsia" w:ascii="楷体" w:hAnsi="楷体" w:eastAsia="楷体" w:cs="楷体"/>
          <w:sz w:val="32"/>
          <w:szCs w:val="32"/>
        </w:rPr>
        <w:t>（六）事故防控</w:t>
      </w:r>
    </w:p>
    <w:p>
      <w:pPr>
        <w:adjustRightInd w:val="0"/>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分校</w:t>
      </w:r>
      <w:bookmarkStart w:id="5" w:name="_Hlk88041175"/>
      <w:r>
        <w:rPr>
          <w:rFonts w:hint="eastAsia" w:ascii="仿宋" w:hAnsi="仿宋" w:eastAsia="仿宋" w:cs="仿宋"/>
          <w:sz w:val="32"/>
          <w:szCs w:val="32"/>
        </w:rPr>
        <w:t>或学习中心（教学点）</w:t>
      </w:r>
      <w:bookmarkEnd w:id="5"/>
      <w:r>
        <w:rPr>
          <w:rFonts w:hint="eastAsia" w:ascii="仿宋" w:hAnsi="仿宋" w:eastAsia="仿宋" w:cs="仿宋"/>
          <w:sz w:val="32"/>
          <w:szCs w:val="32"/>
        </w:rPr>
        <w:t>“严禁中介生、严禁三无点、严禁点外点、严禁乱收费、严禁乱承诺”，坚决执行贯彻国家开放大学招生管理制度的有关规定。所有的招生简章均严格按照国家开放大学的具体要求进行印制，招生计划严格遵照国家开放大学的招生计划进行，立足于本地不跨区域招生，更不能委托个人招生，以诚实、守信为原则，加强招生管理。</w:t>
      </w:r>
    </w:p>
    <w:p>
      <w:pPr>
        <w:adjustRightInd w:val="0"/>
        <w:spacing w:line="560" w:lineRule="exact"/>
        <w:ind w:firstLine="640" w:firstLineChars="200"/>
        <w:contextualSpacing/>
        <w:rPr>
          <w:rFonts w:ascii="仿宋" w:hAnsi="仿宋" w:eastAsia="仿宋" w:cs="仿宋"/>
          <w:sz w:val="32"/>
          <w:szCs w:val="32"/>
        </w:rPr>
      </w:pPr>
      <w:r>
        <w:rPr>
          <w:rFonts w:hint="eastAsia" w:ascii="楷体" w:hAnsi="楷体" w:eastAsia="楷体" w:cs="楷体"/>
          <w:sz w:val="32"/>
          <w:szCs w:val="32"/>
        </w:rPr>
        <w:t>（七）工作特色</w:t>
      </w:r>
    </w:p>
    <w:p>
      <w:pPr>
        <w:adjustRightInd w:val="0"/>
        <w:spacing w:line="560" w:lineRule="exact"/>
        <w:ind w:firstLine="640" w:firstLineChars="200"/>
        <w:contextualSpacing/>
        <w:rPr>
          <w:rFonts w:hint="eastAsia" w:ascii="仿宋" w:hAnsi="仿宋" w:eastAsia="仿宋" w:cs="仿宋"/>
          <w:sz w:val="32"/>
          <w:szCs w:val="32"/>
        </w:rPr>
      </w:pPr>
      <w:r>
        <w:rPr>
          <w:rFonts w:hint="eastAsia" w:ascii="仿宋" w:hAnsi="仿宋" w:eastAsia="仿宋" w:cs="仿宋"/>
          <w:sz w:val="32"/>
          <w:szCs w:val="32"/>
        </w:rPr>
        <w:t>分校或</w:t>
      </w:r>
      <w:bookmarkStart w:id="6" w:name="_Hlk88053496"/>
      <w:r>
        <w:rPr>
          <w:rFonts w:hint="eastAsia" w:ascii="仿宋" w:hAnsi="仿宋" w:eastAsia="仿宋" w:cs="仿宋"/>
          <w:sz w:val="32"/>
          <w:szCs w:val="32"/>
        </w:rPr>
        <w:t>学习中心</w:t>
      </w:r>
      <w:bookmarkEnd w:id="6"/>
      <w:r>
        <w:rPr>
          <w:rFonts w:hint="eastAsia" w:ascii="仿宋" w:hAnsi="仿宋" w:eastAsia="仿宋" w:cs="仿宋"/>
          <w:sz w:val="32"/>
          <w:szCs w:val="32"/>
        </w:rPr>
        <w:t>（教学点）在招生思路、招生宣传、招生措施、方法等方面有开拓、创新的相关特色支撑材料。</w:t>
      </w:r>
    </w:p>
    <w:p>
      <w:pPr>
        <w:spacing w:line="560" w:lineRule="exact"/>
        <w:ind w:firstLine="640" w:firstLineChars="200"/>
        <w:contextualSpacing/>
        <w:rPr>
          <w:rFonts w:ascii="黑体" w:hAnsi="黑体" w:eastAsia="黑体" w:cs="黑体"/>
          <w:sz w:val="32"/>
          <w:szCs w:val="32"/>
        </w:rPr>
      </w:pPr>
      <w:r>
        <w:rPr>
          <w:rFonts w:hint="eastAsia" w:ascii="黑体" w:hAnsi="黑体" w:eastAsia="黑体" w:cs="黑体"/>
          <w:sz w:val="32"/>
          <w:szCs w:val="32"/>
        </w:rPr>
        <w:t>三、考核程序</w:t>
      </w:r>
    </w:p>
    <w:p>
      <w:pPr>
        <w:adjustRightInd w:val="0"/>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1.每年年底，省校发布招生考评工作通知。成立招生考评领导小组，由省校分管招生工作的校领导任组长，有关部门负责人为成员（名单在通知文件中公布）。</w:t>
      </w:r>
    </w:p>
    <w:p>
      <w:pPr>
        <w:adjustRightInd w:val="0"/>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2.各分校根据通知，对照本办法进行自评，分校在考评表中要明确提出是否申报先进分校的意见。</w:t>
      </w:r>
    </w:p>
    <w:p>
      <w:pPr>
        <w:adjustRightInd w:val="0"/>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3.省校组织集中评审并公布考评结果。</w:t>
      </w:r>
    </w:p>
    <w:p>
      <w:pPr>
        <w:spacing w:line="560" w:lineRule="exact"/>
        <w:ind w:firstLine="640" w:firstLineChars="200"/>
        <w:contextualSpacing/>
        <w:rPr>
          <w:rFonts w:ascii="黑体" w:hAnsi="黑体" w:eastAsia="黑体" w:cs="黑体"/>
          <w:sz w:val="32"/>
          <w:szCs w:val="32"/>
        </w:rPr>
      </w:pPr>
      <w:r>
        <w:rPr>
          <w:rFonts w:hint="eastAsia" w:ascii="黑体" w:hAnsi="黑体" w:eastAsia="黑体" w:cs="黑体"/>
          <w:sz w:val="32"/>
          <w:szCs w:val="32"/>
        </w:rPr>
        <w:t>四、奖项设置、评奖条件</w:t>
      </w:r>
    </w:p>
    <w:p>
      <w:pPr>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设招生先进分校、先进个人、先进标兵三个奖项。</w:t>
      </w:r>
    </w:p>
    <w:p>
      <w:pPr>
        <w:adjustRightInd w:val="0"/>
        <w:spacing w:line="560" w:lineRule="exact"/>
        <w:ind w:firstLine="640" w:firstLineChars="200"/>
        <w:contextualSpacing/>
        <w:rPr>
          <w:rFonts w:ascii="楷体" w:hAnsi="楷体" w:eastAsia="楷体" w:cs="楷体"/>
          <w:sz w:val="32"/>
          <w:szCs w:val="32"/>
        </w:rPr>
      </w:pPr>
      <w:r>
        <w:rPr>
          <w:rFonts w:hint="eastAsia" w:ascii="楷体" w:hAnsi="楷体" w:eastAsia="楷体" w:cs="楷体"/>
          <w:sz w:val="32"/>
          <w:szCs w:val="32"/>
        </w:rPr>
        <w:t>（一）先进分校</w:t>
      </w:r>
    </w:p>
    <w:p>
      <w:pPr>
        <w:adjustRightInd w:val="0"/>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1.严格按照教育部、国家开放大学和湖南开放大学制定的各项招生政策，认真组织实施招生工作。</w:t>
      </w:r>
    </w:p>
    <w:p>
      <w:pPr>
        <w:adjustRightInd w:val="0"/>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2</w:t>
      </w:r>
      <w:bookmarkStart w:id="7" w:name="_Hlk88053472"/>
      <w:r>
        <w:rPr>
          <w:rFonts w:hint="eastAsia" w:ascii="仿宋" w:hAnsi="仿宋" w:eastAsia="仿宋" w:cs="仿宋"/>
          <w:sz w:val="32"/>
          <w:szCs w:val="32"/>
        </w:rPr>
        <w:t>.</w:t>
      </w:r>
      <w:bookmarkEnd w:id="7"/>
      <w:r>
        <w:rPr>
          <w:rFonts w:hint="eastAsia" w:ascii="仿宋" w:hAnsi="仿宋" w:eastAsia="仿宋" w:cs="仿宋"/>
          <w:sz w:val="32"/>
          <w:szCs w:val="32"/>
        </w:rPr>
        <w:t>学校领导高度重视，制度完善，目标明确，措施得力，奖罚分明。有与招生工作需要相匹配的人员配备、经费预算和设施设备。</w:t>
      </w:r>
    </w:p>
    <w:p>
      <w:pPr>
        <w:adjustRightInd w:val="0"/>
        <w:spacing w:line="560" w:lineRule="exact"/>
        <w:ind w:firstLine="640" w:firstLineChars="200"/>
        <w:contextualSpacing/>
        <w:rPr>
          <w:rFonts w:ascii="仿宋" w:hAnsi="仿宋" w:eastAsia="仿宋" w:cs="仿宋"/>
          <w:sz w:val="32"/>
          <w:szCs w:val="32"/>
        </w:rPr>
      </w:pPr>
      <w:bookmarkStart w:id="8" w:name="_Hlk88053596"/>
      <w:r>
        <w:rPr>
          <w:rFonts w:ascii="仿宋" w:hAnsi="仿宋" w:eastAsia="仿宋" w:cs="仿宋"/>
          <w:sz w:val="32"/>
          <w:szCs w:val="32"/>
        </w:rPr>
        <w:t>3</w:t>
      </w:r>
      <w:r>
        <w:rPr>
          <w:rFonts w:hint="eastAsia" w:ascii="仿宋" w:hAnsi="仿宋" w:eastAsia="仿宋" w:cs="仿宋"/>
          <w:sz w:val="32"/>
          <w:szCs w:val="32"/>
        </w:rPr>
        <w:t>.</w:t>
      </w:r>
      <w:bookmarkEnd w:id="8"/>
      <w:r>
        <w:rPr>
          <w:rFonts w:hint="eastAsia" w:ascii="仿宋" w:hAnsi="仿宋" w:eastAsia="仿宋" w:cs="仿宋"/>
          <w:sz w:val="32"/>
          <w:szCs w:val="32"/>
        </w:rPr>
        <w:t>系统意识强，能为学习中心（教学点）的招生工作提供较完善和有效的指导、管理和服务，学习中心（教学点）反映较好。</w:t>
      </w:r>
      <w:r>
        <w:rPr>
          <w:rFonts w:ascii="仿宋" w:hAnsi="仿宋" w:eastAsia="仿宋" w:cs="仿宋"/>
          <w:sz w:val="32"/>
          <w:szCs w:val="32"/>
        </w:rPr>
        <w:t xml:space="preserve"> </w:t>
      </w:r>
    </w:p>
    <w:p>
      <w:pPr>
        <w:adjustRightInd w:val="0"/>
        <w:snapToGrid w:val="0"/>
        <w:spacing w:line="560" w:lineRule="exact"/>
        <w:ind w:firstLine="640" w:firstLineChars="200"/>
        <w:jc w:val="left"/>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.认真开展生源调查与预测工作，较准确地把握所辖区域的生源状况，合理申报招生专业和招生计划，圆满完成招生任务，且生源结构有改善。</w:t>
      </w:r>
      <w:bookmarkStart w:id="9" w:name="_Hlk88053672"/>
    </w:p>
    <w:p>
      <w:pPr>
        <w:adjustRightInd w:val="0"/>
        <w:snapToGrid w:val="0"/>
        <w:spacing w:line="560" w:lineRule="exact"/>
        <w:ind w:firstLine="640" w:firstLineChars="200"/>
        <w:jc w:val="left"/>
        <w:rPr>
          <w:rFonts w:ascii="仿宋" w:hAnsi="仿宋" w:eastAsia="仿宋" w:cs="仿宋"/>
          <w:sz w:val="32"/>
          <w:szCs w:val="32"/>
        </w:rPr>
      </w:pPr>
      <w:r>
        <w:rPr>
          <w:rFonts w:ascii="仿宋" w:hAnsi="仿宋" w:eastAsia="仿宋" w:cs="仿宋"/>
          <w:sz w:val="32"/>
          <w:szCs w:val="32"/>
        </w:rPr>
        <w:t>5</w:t>
      </w:r>
      <w:bookmarkStart w:id="10" w:name="_Hlk88053914"/>
      <w:r>
        <w:rPr>
          <w:rFonts w:hint="eastAsia" w:ascii="仿宋" w:hAnsi="仿宋" w:eastAsia="仿宋" w:cs="仿宋"/>
          <w:sz w:val="32"/>
          <w:szCs w:val="32"/>
        </w:rPr>
        <w:t>.</w:t>
      </w:r>
      <w:bookmarkEnd w:id="9"/>
      <w:bookmarkEnd w:id="10"/>
      <w:r>
        <w:rPr>
          <w:rFonts w:hint="eastAsia" w:ascii="仿宋" w:hAnsi="仿宋" w:eastAsia="仿宋" w:cs="仿宋"/>
          <w:sz w:val="32"/>
          <w:szCs w:val="32"/>
        </w:rPr>
        <w:t>录取程序规范、措施得力，差错少，能坚持公开、公平、公正原则。报送的各类统计信息数据准确、及时。</w:t>
      </w:r>
    </w:p>
    <w:p>
      <w:pPr>
        <w:adjustRightInd w:val="0"/>
        <w:snapToGrid w:val="0"/>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6.在年度招生中，</w:t>
      </w:r>
      <w:bookmarkStart w:id="11" w:name="_Hlk88042216"/>
      <w:r>
        <w:rPr>
          <w:rFonts w:hint="eastAsia" w:ascii="仿宋" w:hAnsi="仿宋" w:eastAsia="仿宋" w:cs="仿宋"/>
          <w:sz w:val="32"/>
          <w:szCs w:val="32"/>
        </w:rPr>
        <w:t>招生总人数在分校排名靠前，年度经费上缴率达到</w:t>
      </w:r>
      <w:r>
        <w:rPr>
          <w:rFonts w:ascii="仿宋" w:hAnsi="仿宋" w:eastAsia="仿宋" w:cs="仿宋"/>
          <w:sz w:val="32"/>
          <w:szCs w:val="32"/>
        </w:rPr>
        <w:t>90%</w:t>
      </w:r>
      <w:r>
        <w:rPr>
          <w:rFonts w:hint="eastAsia" w:ascii="仿宋" w:hAnsi="仿宋" w:eastAsia="仿宋" w:cs="仿宋"/>
          <w:sz w:val="32"/>
          <w:szCs w:val="32"/>
        </w:rPr>
        <w:t>以上</w:t>
      </w:r>
      <w:bookmarkEnd w:id="11"/>
      <w:r>
        <w:rPr>
          <w:rFonts w:hint="eastAsia" w:ascii="仿宋" w:hAnsi="仿宋" w:eastAsia="仿宋" w:cs="仿宋"/>
          <w:sz w:val="32"/>
          <w:szCs w:val="32"/>
        </w:rPr>
        <w:t>。</w:t>
      </w:r>
    </w:p>
    <w:p>
      <w:pPr>
        <w:adjustRightInd w:val="0"/>
        <w:snapToGrid w:val="0"/>
        <w:spacing w:line="560" w:lineRule="exact"/>
        <w:ind w:firstLine="640" w:firstLineChars="200"/>
        <w:jc w:val="left"/>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.分校及下辖</w:t>
      </w:r>
      <w:bookmarkStart w:id="12" w:name="_Hlk88042345"/>
      <w:r>
        <w:rPr>
          <w:rFonts w:hint="eastAsia" w:ascii="仿宋" w:hAnsi="仿宋" w:eastAsia="仿宋" w:cs="仿宋"/>
          <w:sz w:val="32"/>
          <w:szCs w:val="32"/>
        </w:rPr>
        <w:t>学习中心（教学点）</w:t>
      </w:r>
      <w:bookmarkEnd w:id="12"/>
      <w:r>
        <w:rPr>
          <w:rFonts w:hint="eastAsia" w:ascii="仿宋" w:hAnsi="仿宋" w:eastAsia="仿宋" w:cs="仿宋"/>
          <w:sz w:val="32"/>
          <w:szCs w:val="32"/>
        </w:rPr>
        <w:t>在招生工作中无违纪事件和责任事故发生。没有被国家开放大学、湖南开放大学、市州及以上教育行政管理部门通报批评，没有学生在省级及以上平台投诉。</w:t>
      </w:r>
    </w:p>
    <w:p>
      <w:pPr>
        <w:adjustRightInd w:val="0"/>
        <w:snapToGrid w:val="0"/>
        <w:spacing w:line="560" w:lineRule="exact"/>
        <w:ind w:firstLine="640" w:firstLineChars="200"/>
        <w:jc w:val="left"/>
        <w:rPr>
          <w:rFonts w:ascii="仿宋" w:hAnsi="仿宋" w:eastAsia="仿宋" w:cs="仿宋"/>
          <w:sz w:val="32"/>
          <w:szCs w:val="32"/>
        </w:rPr>
      </w:pPr>
      <w:bookmarkStart w:id="13" w:name="_Hlk88054746"/>
      <w:r>
        <w:rPr>
          <w:rFonts w:ascii="仿宋" w:hAnsi="仿宋" w:eastAsia="仿宋" w:cs="仿宋"/>
          <w:sz w:val="32"/>
          <w:szCs w:val="32"/>
        </w:rPr>
        <w:t>8</w:t>
      </w:r>
      <w:r>
        <w:rPr>
          <w:rFonts w:hint="eastAsia" w:ascii="仿宋" w:hAnsi="仿宋" w:eastAsia="仿宋" w:cs="仿宋"/>
          <w:sz w:val="32"/>
          <w:szCs w:val="32"/>
        </w:rPr>
        <w:t>.</w:t>
      </w:r>
      <w:bookmarkEnd w:id="13"/>
      <w:r>
        <w:rPr>
          <w:rFonts w:hint="eastAsia" w:ascii="仿宋" w:hAnsi="仿宋" w:eastAsia="仿宋" w:cs="仿宋"/>
          <w:sz w:val="32"/>
          <w:szCs w:val="32"/>
        </w:rPr>
        <w:t>凡在招生工作中存在违规违纪行为，或发生重大违纪事件的均实行一票否决。</w:t>
      </w:r>
    </w:p>
    <w:p>
      <w:pPr>
        <w:adjustRightInd w:val="0"/>
        <w:spacing w:line="560" w:lineRule="exact"/>
        <w:ind w:firstLine="640" w:firstLineChars="200"/>
        <w:contextualSpacing/>
        <w:rPr>
          <w:rFonts w:ascii="楷体" w:hAnsi="楷体" w:eastAsia="楷体" w:cs="楷体"/>
          <w:sz w:val="32"/>
          <w:szCs w:val="32"/>
        </w:rPr>
      </w:pPr>
      <w:r>
        <w:rPr>
          <w:rFonts w:hint="eastAsia" w:ascii="楷体" w:hAnsi="楷体" w:eastAsia="楷体" w:cs="楷体"/>
          <w:sz w:val="32"/>
          <w:szCs w:val="32"/>
        </w:rPr>
        <w:t>（二）先进个人</w:t>
      </w:r>
    </w:p>
    <w:p>
      <w:pPr>
        <w:adjustRightInd w:val="0"/>
        <w:spacing w:line="560" w:lineRule="exact"/>
        <w:ind w:firstLine="640" w:firstLineChars="200"/>
        <w:contextualSpacing/>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.认真贯彻执行各项招生政策和规定，遵纪守法，具有良好的职业道德，爱岗敬业，工作扎实规范。</w:t>
      </w:r>
      <w:r>
        <w:rPr>
          <w:rFonts w:ascii="仿宋" w:hAnsi="仿宋" w:eastAsia="仿宋" w:cs="仿宋"/>
          <w:sz w:val="32"/>
          <w:szCs w:val="32"/>
        </w:rPr>
        <w:t xml:space="preserve"> </w:t>
      </w:r>
    </w:p>
    <w:p>
      <w:pPr>
        <w:adjustRightInd w:val="0"/>
        <w:spacing w:line="560" w:lineRule="exact"/>
        <w:ind w:firstLine="640" w:firstLineChars="200"/>
        <w:contextualSpacing/>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.熟悉招生工作的政策、规定、流程和要求，具有较强的发现问题与解决问题的能力，能够妥善处理招生方面各种突发事件与问题。</w:t>
      </w:r>
    </w:p>
    <w:p>
      <w:pPr>
        <w:adjustRightInd w:val="0"/>
        <w:spacing w:line="560" w:lineRule="exact"/>
        <w:ind w:firstLine="640" w:firstLineChars="200"/>
        <w:contextualSpacing/>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.有较强的主动服务意识，服务态度好，能按时完成分校交给的工作任务，并能热心为学习中心（教学点）服务，有较高的好评。</w:t>
      </w:r>
      <w:r>
        <w:rPr>
          <w:rFonts w:ascii="仿宋" w:hAnsi="仿宋" w:eastAsia="仿宋" w:cs="仿宋"/>
          <w:sz w:val="32"/>
          <w:szCs w:val="32"/>
        </w:rPr>
        <w:t xml:space="preserve"> </w:t>
      </w:r>
    </w:p>
    <w:p>
      <w:pPr>
        <w:adjustRightInd w:val="0"/>
        <w:spacing w:line="560" w:lineRule="exact"/>
        <w:ind w:firstLine="640" w:firstLineChars="200"/>
        <w:contextualSpacing/>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 xml:space="preserve">.在分校或学习中心（教学点）的招生工作成绩突出。 </w:t>
      </w:r>
    </w:p>
    <w:p>
      <w:pPr>
        <w:adjustRightInd w:val="0"/>
        <w:spacing w:line="560" w:lineRule="exact"/>
        <w:ind w:firstLine="640" w:firstLineChars="200"/>
        <w:contextualSpacing/>
        <w:rPr>
          <w:rFonts w:ascii="仿宋" w:hAnsi="仿宋" w:eastAsia="仿宋" w:cs="仿宋"/>
          <w:sz w:val="32"/>
          <w:szCs w:val="32"/>
        </w:rPr>
      </w:pPr>
      <w:bookmarkStart w:id="14" w:name="_Hlk88042259"/>
      <w:r>
        <w:rPr>
          <w:rFonts w:ascii="仿宋" w:hAnsi="仿宋" w:eastAsia="仿宋" w:cs="仿宋"/>
          <w:sz w:val="32"/>
          <w:szCs w:val="32"/>
        </w:rPr>
        <w:t>5</w:t>
      </w:r>
      <w:r>
        <w:rPr>
          <w:rFonts w:hint="eastAsia" w:ascii="仿宋" w:hAnsi="仿宋" w:eastAsia="仿宋" w:cs="仿宋"/>
          <w:sz w:val="32"/>
          <w:szCs w:val="32"/>
        </w:rPr>
        <w:t>.</w:t>
      </w:r>
      <w:bookmarkEnd w:id="14"/>
      <w:r>
        <w:rPr>
          <w:rFonts w:hint="eastAsia" w:ascii="仿宋" w:hAnsi="仿宋" w:eastAsia="仿宋" w:cs="仿宋"/>
          <w:sz w:val="32"/>
          <w:szCs w:val="32"/>
        </w:rPr>
        <w:t>在招生过程中没有违规违纪行为，没有被各级开放大学通报批评或学生投诉的情况。</w:t>
      </w:r>
      <w:r>
        <w:rPr>
          <w:rFonts w:ascii="仿宋" w:hAnsi="仿宋" w:eastAsia="仿宋" w:cs="仿宋"/>
          <w:sz w:val="32"/>
          <w:szCs w:val="32"/>
        </w:rPr>
        <w:t xml:space="preserve"> </w:t>
      </w:r>
    </w:p>
    <w:p>
      <w:pPr>
        <w:adjustRightInd w:val="0"/>
        <w:spacing w:line="560" w:lineRule="exact"/>
        <w:ind w:firstLine="640" w:firstLineChars="200"/>
        <w:contextualSpacing/>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.至考评当年，已从事开放教育招生工作1年及以上。</w:t>
      </w:r>
    </w:p>
    <w:p>
      <w:pPr>
        <w:adjustRightInd w:val="0"/>
        <w:spacing w:line="560" w:lineRule="exact"/>
        <w:ind w:firstLine="640" w:firstLineChars="200"/>
        <w:contextualSpacing/>
        <w:rPr>
          <w:rFonts w:ascii="楷体" w:hAnsi="楷体" w:eastAsia="楷体" w:cs="楷体"/>
          <w:sz w:val="32"/>
          <w:szCs w:val="32"/>
        </w:rPr>
      </w:pPr>
      <w:r>
        <w:rPr>
          <w:rFonts w:hint="eastAsia" w:ascii="楷体" w:hAnsi="楷体" w:eastAsia="楷体" w:cs="楷体"/>
          <w:sz w:val="32"/>
          <w:szCs w:val="32"/>
        </w:rPr>
        <w:t>（三）先进标兵</w:t>
      </w:r>
    </w:p>
    <w:p>
      <w:pPr>
        <w:adjustRightInd w:val="0"/>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1.满足招生先进个人的所有条件。</w:t>
      </w:r>
    </w:p>
    <w:p>
      <w:pPr>
        <w:adjustRightInd w:val="0"/>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2</w:t>
      </w:r>
      <w:bookmarkStart w:id="15" w:name="_Hlk88042738"/>
      <w:r>
        <w:rPr>
          <w:rFonts w:hint="eastAsia" w:ascii="仿宋" w:hAnsi="仿宋" w:eastAsia="仿宋" w:cs="仿宋"/>
          <w:sz w:val="32"/>
          <w:szCs w:val="32"/>
        </w:rPr>
        <w:t>.</w:t>
      </w:r>
      <w:bookmarkEnd w:id="15"/>
      <w:r>
        <w:rPr>
          <w:rFonts w:hint="eastAsia" w:ascii="仿宋" w:hAnsi="仿宋" w:eastAsia="仿宋" w:cs="仿宋"/>
          <w:sz w:val="32"/>
          <w:szCs w:val="32"/>
        </w:rPr>
        <w:t>招生工作中有创新举措、特色材料或建设性指导意见。</w:t>
      </w:r>
    </w:p>
    <w:p>
      <w:pPr>
        <w:adjustRightInd w:val="0"/>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3.为本校和本部门拓展办学领域、开拓办学渠道、完成招生任务作出了较大贡献</w:t>
      </w:r>
      <w:r>
        <w:rPr>
          <w:rFonts w:hint="eastAsia" w:ascii="仿宋" w:hAnsi="仿宋" w:eastAsia="仿宋" w:cs="仿宋"/>
          <w:spacing w:val="-10"/>
          <w:sz w:val="32"/>
          <w:szCs w:val="32"/>
        </w:rPr>
        <w:t xml:space="preserve">。 </w:t>
      </w:r>
    </w:p>
    <w:p>
      <w:pPr>
        <w:spacing w:line="560" w:lineRule="exact"/>
        <w:ind w:firstLine="640" w:firstLineChars="200"/>
        <w:contextualSpacing/>
        <w:rPr>
          <w:rFonts w:ascii="黑体" w:hAnsi="黑体" w:eastAsia="黑体" w:cs="黑体"/>
          <w:sz w:val="32"/>
          <w:szCs w:val="32"/>
        </w:rPr>
      </w:pPr>
      <w:r>
        <w:rPr>
          <w:rFonts w:hint="eastAsia" w:ascii="黑体" w:hAnsi="黑体" w:eastAsia="黑体" w:cs="黑体"/>
          <w:sz w:val="32"/>
          <w:szCs w:val="32"/>
        </w:rPr>
        <w:t>五、奖励指标、标准</w:t>
      </w:r>
    </w:p>
    <w:p>
      <w:pPr>
        <w:adjustRightInd w:val="0"/>
        <w:spacing w:line="560" w:lineRule="exact"/>
        <w:ind w:firstLine="640" w:firstLineChars="200"/>
        <w:contextualSpacing/>
        <w:rPr>
          <w:rFonts w:ascii="仿宋" w:hAnsi="仿宋" w:eastAsia="仿宋" w:cs="仿宋"/>
          <w:sz w:val="32"/>
          <w:szCs w:val="32"/>
        </w:rPr>
      </w:pPr>
      <w:r>
        <w:rPr>
          <w:rFonts w:hint="eastAsia" w:ascii="楷体" w:hAnsi="楷体" w:eastAsia="楷体" w:cs="楷体"/>
          <w:sz w:val="32"/>
          <w:szCs w:val="32"/>
        </w:rPr>
        <w:t>（一）先进分校</w:t>
      </w:r>
    </w:p>
    <w:p>
      <w:pPr>
        <w:adjustRightInd w:val="0"/>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招生先进分校每年度不超过6个，颁发奖牌证书。</w:t>
      </w:r>
    </w:p>
    <w:p>
      <w:pPr>
        <w:adjustRightInd w:val="0"/>
        <w:spacing w:line="560" w:lineRule="exact"/>
        <w:ind w:firstLine="640" w:firstLineChars="200"/>
        <w:contextualSpacing/>
        <w:rPr>
          <w:rFonts w:ascii="楷体" w:hAnsi="楷体" w:eastAsia="楷体" w:cs="楷体"/>
          <w:sz w:val="32"/>
          <w:szCs w:val="32"/>
        </w:rPr>
      </w:pPr>
      <w:r>
        <w:rPr>
          <w:rFonts w:hint="eastAsia" w:ascii="楷体" w:hAnsi="楷体" w:eastAsia="楷体" w:cs="楷体"/>
          <w:sz w:val="32"/>
          <w:szCs w:val="32"/>
        </w:rPr>
        <w:t>（二）先进个人</w:t>
      </w:r>
    </w:p>
    <w:p>
      <w:pPr>
        <w:adjustRightInd w:val="0"/>
        <w:spacing w:line="560" w:lineRule="exact"/>
        <w:ind w:firstLine="640" w:firstLineChars="200"/>
        <w:contextualSpacing/>
        <w:rPr>
          <w:rFonts w:ascii="楷体" w:hAnsi="楷体" w:eastAsia="楷体" w:cs="楷体"/>
          <w:sz w:val="32"/>
          <w:szCs w:val="32"/>
        </w:rPr>
      </w:pPr>
      <w:bookmarkStart w:id="16" w:name="_Hlk86328647"/>
      <w:r>
        <w:rPr>
          <w:rFonts w:hint="eastAsia" w:ascii="仿宋" w:hAnsi="仿宋" w:eastAsia="仿宋" w:cs="仿宋"/>
          <w:sz w:val="32"/>
          <w:szCs w:val="32"/>
        </w:rPr>
        <w:t>1.</w:t>
      </w:r>
      <w:r>
        <w:rPr>
          <w:rFonts w:hint="eastAsia" w:ascii="仿宋" w:hAnsi="仿宋" w:eastAsia="仿宋" w:cs="仿宋"/>
          <w:spacing w:val="2"/>
          <w:sz w:val="32"/>
          <w:szCs w:val="32"/>
        </w:rPr>
        <w:t>每年度</w:t>
      </w:r>
      <w:r>
        <w:rPr>
          <w:rFonts w:hint="eastAsia" w:ascii="仿宋" w:hAnsi="仿宋" w:eastAsia="仿宋" w:cs="仿宋"/>
          <w:sz w:val="32"/>
          <w:szCs w:val="32"/>
        </w:rPr>
        <w:t>先</w:t>
      </w:r>
      <w:r>
        <w:rPr>
          <w:rFonts w:hint="eastAsia" w:ascii="仿宋" w:hAnsi="仿宋" w:eastAsia="仿宋" w:cs="仿宋"/>
          <w:spacing w:val="2"/>
          <w:sz w:val="32"/>
          <w:szCs w:val="32"/>
        </w:rPr>
        <w:t>进个人</w:t>
      </w:r>
      <w:bookmarkEnd w:id="16"/>
      <w:r>
        <w:rPr>
          <w:rFonts w:hint="eastAsia" w:ascii="仿宋" w:hAnsi="仿宋" w:eastAsia="仿宋" w:cs="仿宋"/>
          <w:spacing w:val="2"/>
          <w:sz w:val="32"/>
          <w:szCs w:val="32"/>
        </w:rPr>
        <w:t>名额按以下方式计算：全年招生人数按300：1（即注册300人，产生1名</w:t>
      </w:r>
      <w:r>
        <w:rPr>
          <w:rFonts w:hint="eastAsia" w:ascii="仿宋" w:hAnsi="仿宋" w:eastAsia="仿宋" w:cs="仿宋"/>
          <w:sz w:val="32"/>
          <w:szCs w:val="32"/>
        </w:rPr>
        <w:t>先</w:t>
      </w:r>
      <w:r>
        <w:rPr>
          <w:rFonts w:hint="eastAsia" w:ascii="仿宋" w:hAnsi="仿宋" w:eastAsia="仿宋" w:cs="仿宋"/>
          <w:spacing w:val="2"/>
          <w:sz w:val="32"/>
          <w:szCs w:val="32"/>
        </w:rPr>
        <w:t>进个人）的比例计算评奖指标。全年招生在300人以下的分校按300人算。（招生人数以省校教务处核定的学籍注册人数为准，计算时均按小数点后一位四舍五入到整数）。先进个人奖励</w:t>
      </w:r>
      <w:r>
        <w:rPr>
          <w:rFonts w:hint="eastAsia" w:ascii="仿宋" w:hAnsi="仿宋" w:eastAsia="仿宋" w:cs="仿宋"/>
          <w:sz w:val="32"/>
          <w:szCs w:val="32"/>
        </w:rPr>
        <w:t>2000元/人并颁发荣誉证书。</w:t>
      </w:r>
    </w:p>
    <w:p>
      <w:pPr>
        <w:adjustRightInd w:val="0"/>
        <w:spacing w:line="560" w:lineRule="exact"/>
        <w:ind w:firstLine="600" w:firstLineChars="200"/>
        <w:contextualSpacing/>
        <w:rPr>
          <w:rFonts w:ascii="仿宋" w:hAnsi="仿宋" w:eastAsia="仿宋" w:cs="仿宋"/>
          <w:spacing w:val="-10"/>
          <w:sz w:val="32"/>
          <w:szCs w:val="32"/>
        </w:rPr>
      </w:pPr>
      <w:r>
        <w:rPr>
          <w:rFonts w:hint="eastAsia" w:ascii="仿宋" w:hAnsi="仿宋" w:eastAsia="仿宋" w:cs="仿宋"/>
          <w:spacing w:val="-10"/>
          <w:sz w:val="32"/>
          <w:szCs w:val="32"/>
        </w:rPr>
        <w:t>2.先进个人的申报名额中县级学习中心（教学点）占比不低于50%。</w:t>
      </w:r>
    </w:p>
    <w:p>
      <w:pPr>
        <w:adjustRightInd w:val="0"/>
        <w:spacing w:line="560" w:lineRule="exact"/>
        <w:ind w:firstLine="640" w:firstLineChars="200"/>
        <w:contextualSpacing/>
        <w:rPr>
          <w:rFonts w:ascii="楷体" w:hAnsi="楷体" w:eastAsia="楷体" w:cs="楷体"/>
          <w:sz w:val="32"/>
          <w:szCs w:val="32"/>
        </w:rPr>
      </w:pPr>
      <w:r>
        <w:rPr>
          <w:rFonts w:hint="eastAsia" w:ascii="楷体" w:hAnsi="楷体" w:eastAsia="楷体" w:cs="楷体"/>
          <w:sz w:val="32"/>
          <w:szCs w:val="32"/>
        </w:rPr>
        <w:t>（三）先进标兵</w:t>
      </w:r>
    </w:p>
    <w:p>
      <w:pPr>
        <w:adjustRightInd w:val="0"/>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先进标兵每年度不超过10名，各分校初评后推荐1名候选人到省校进行集中评定。先进标兵</w:t>
      </w:r>
      <w:r>
        <w:rPr>
          <w:rFonts w:hint="eastAsia" w:ascii="仿宋" w:hAnsi="仿宋" w:eastAsia="仿宋" w:cs="仿宋"/>
          <w:spacing w:val="2"/>
          <w:sz w:val="32"/>
          <w:szCs w:val="32"/>
        </w:rPr>
        <w:t>奖励</w:t>
      </w:r>
      <w:r>
        <w:rPr>
          <w:rFonts w:hint="eastAsia" w:ascii="仿宋" w:hAnsi="仿宋" w:eastAsia="仿宋" w:cs="仿宋"/>
          <w:sz w:val="32"/>
          <w:szCs w:val="32"/>
        </w:rPr>
        <w:t>4000元/人并颁发荣誉证书。</w:t>
      </w:r>
    </w:p>
    <w:p>
      <w:pPr>
        <w:spacing w:line="560" w:lineRule="exact"/>
        <w:ind w:firstLine="640" w:firstLineChars="200"/>
        <w:contextualSpacing/>
        <w:rPr>
          <w:rFonts w:ascii="黑体" w:hAnsi="黑体" w:eastAsia="黑体" w:cs="黑体"/>
          <w:sz w:val="32"/>
          <w:szCs w:val="32"/>
        </w:rPr>
      </w:pPr>
      <w:r>
        <w:rPr>
          <w:rFonts w:hint="eastAsia" w:ascii="黑体" w:hAnsi="黑体" w:eastAsia="黑体" w:cs="黑体"/>
          <w:sz w:val="32"/>
          <w:szCs w:val="32"/>
        </w:rPr>
        <w:t>六、考评材料</w:t>
      </w:r>
    </w:p>
    <w:p>
      <w:pPr>
        <w:spacing w:line="560" w:lineRule="exact"/>
        <w:ind w:firstLine="640" w:firstLineChars="200"/>
        <w:contextualSpacing/>
        <w:rPr>
          <w:rFonts w:ascii="黑体" w:hAnsi="黑体" w:eastAsia="黑体" w:cs="黑体"/>
          <w:sz w:val="32"/>
          <w:szCs w:val="32"/>
        </w:rPr>
      </w:pPr>
      <w:r>
        <w:rPr>
          <w:rFonts w:hint="eastAsia" w:ascii="仿宋" w:hAnsi="仿宋" w:eastAsia="仿宋" w:cs="仿宋"/>
          <w:sz w:val="32"/>
          <w:szCs w:val="32"/>
        </w:rPr>
        <w:t>各分校将本单位的年度招生工作总结（包括主要经验和存在的问题以及来年的工作思路和措施等）、年度招生统计表和《湖南开放大学开放教育招生考评表》（附件1）及《湖南开放大学开放教育招生个人奖审核表》（附件2）一并上报</w:t>
      </w:r>
      <w:bookmarkStart w:id="17" w:name="_Hlk86328589"/>
      <w:r>
        <w:rPr>
          <w:rFonts w:hint="eastAsia" w:ascii="仿宋" w:hAnsi="仿宋" w:eastAsia="仿宋" w:cs="仿宋"/>
          <w:sz w:val="32"/>
          <w:szCs w:val="32"/>
        </w:rPr>
        <w:t>省校系统建设与招生工作处</w:t>
      </w:r>
      <w:bookmarkEnd w:id="17"/>
      <w:r>
        <w:rPr>
          <w:rFonts w:hint="eastAsia" w:ascii="仿宋" w:hAnsi="仿宋" w:eastAsia="仿宋" w:cs="仿宋"/>
          <w:sz w:val="32"/>
          <w:szCs w:val="32"/>
        </w:rPr>
        <w:t>。</w:t>
      </w:r>
    </w:p>
    <w:p>
      <w:pPr>
        <w:spacing w:line="560" w:lineRule="exact"/>
        <w:ind w:firstLine="640" w:firstLineChars="200"/>
        <w:contextualSpacing/>
        <w:rPr>
          <w:rFonts w:ascii="黑体" w:hAnsi="黑体" w:eastAsia="黑体" w:cs="黑体"/>
          <w:sz w:val="32"/>
          <w:szCs w:val="32"/>
        </w:rPr>
      </w:pPr>
      <w:r>
        <w:rPr>
          <w:rFonts w:hint="eastAsia" w:ascii="黑体" w:hAnsi="黑体" w:eastAsia="黑体" w:cs="黑体"/>
          <w:sz w:val="32"/>
          <w:szCs w:val="32"/>
        </w:rPr>
        <w:t>七、附 则</w:t>
      </w:r>
    </w:p>
    <w:p>
      <w:pPr>
        <w:adjustRightInd w:val="0"/>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1.本办法由湖南开放大学系统建设与招生工作处负责解释。</w:t>
      </w:r>
    </w:p>
    <w:p>
      <w:pPr>
        <w:adjustRightInd w:val="0"/>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2.本办法从2021年起开始施行，学校其他的管理办法凡与本办法有关规定不一致的，以本办法为准。</w:t>
      </w:r>
    </w:p>
    <w:p>
      <w:pPr>
        <w:widowControl/>
        <w:jc w:val="left"/>
        <w:rPr>
          <w:rFonts w:hint="eastAsia" w:ascii="仿宋_GB2312" w:hAnsi="ˎ̥" w:eastAsia="仿宋_GB2312"/>
          <w:bCs/>
          <w:sz w:val="28"/>
          <w:szCs w:val="28"/>
        </w:rPr>
      </w:pPr>
      <w:r>
        <w:rPr>
          <w:rFonts w:hint="eastAsia" w:ascii="仿宋_GB2312" w:hAnsi="ˎ̥" w:eastAsia="仿宋_GB2312"/>
          <w:bCs/>
          <w:sz w:val="28"/>
          <w:szCs w:val="28"/>
        </w:rPr>
        <w:br w:type="page"/>
      </w:r>
      <w:r>
        <w:rPr>
          <w:rFonts w:hint="eastAsia" w:ascii="仿宋_GB2312" w:hAnsi="ˎ̥" w:eastAsia="仿宋_GB2312"/>
          <w:bCs/>
          <w:sz w:val="28"/>
          <w:szCs w:val="28"/>
        </w:rPr>
        <w:t xml:space="preserve">附件1：     </w:t>
      </w:r>
    </w:p>
    <w:p>
      <w:pPr>
        <w:adjustRightInd w:val="0"/>
        <w:snapToGrid w:val="0"/>
        <w:spacing w:line="480" w:lineRule="atLeast"/>
        <w:jc w:val="center"/>
        <w:rPr>
          <w:rFonts w:hint="eastAsia" w:ascii="仿宋_GB2312" w:hAnsi="ˎ̥" w:eastAsia="仿宋_GB2312"/>
          <w:bCs/>
          <w:sz w:val="44"/>
          <w:szCs w:val="44"/>
        </w:rPr>
      </w:pPr>
      <w:r>
        <w:rPr>
          <w:rFonts w:hint="eastAsia" w:ascii="宋体" w:hAnsi="宋体"/>
          <w:b/>
          <w:sz w:val="44"/>
          <w:szCs w:val="44"/>
        </w:rPr>
        <w:t>湖南开放大学开放教育招生考评表</w:t>
      </w:r>
    </w:p>
    <w:p>
      <w:pPr>
        <w:adjustRightInd w:val="0"/>
        <w:snapToGrid w:val="0"/>
        <w:spacing w:afterLines="50" w:line="480" w:lineRule="atLeast"/>
        <w:rPr>
          <w:rFonts w:ascii="宋体" w:hAnsi="宋体"/>
          <w:sz w:val="28"/>
          <w:szCs w:val="28"/>
        </w:rPr>
      </w:pPr>
      <w:r>
        <w:rPr>
          <w:rFonts w:hint="eastAsia" w:ascii="宋体" w:hAnsi="宋体"/>
          <w:sz w:val="28"/>
          <w:szCs w:val="28"/>
        </w:rPr>
        <w:t>分校名称：                                   年份：</w:t>
      </w:r>
    </w:p>
    <w:tbl>
      <w:tblPr>
        <w:tblStyle w:val="7"/>
        <w:tblW w:w="5323"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5382"/>
        <w:gridCol w:w="568"/>
        <w:gridCol w:w="853"/>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84" w:type="pct"/>
            <w:vAlign w:val="center"/>
          </w:tcPr>
          <w:p>
            <w:pPr>
              <w:adjustRightInd w:val="0"/>
              <w:snapToGrid w:val="0"/>
              <w:jc w:val="center"/>
              <w:rPr>
                <w:rFonts w:ascii="宋体" w:hAnsi="宋体"/>
                <w:sz w:val="28"/>
                <w:szCs w:val="28"/>
              </w:rPr>
            </w:pPr>
            <w:r>
              <w:rPr>
                <w:rFonts w:hint="eastAsia" w:ascii="宋体" w:hAnsi="宋体"/>
                <w:sz w:val="28"/>
                <w:szCs w:val="28"/>
              </w:rPr>
              <w:t>考评</w:t>
            </w:r>
          </w:p>
          <w:p>
            <w:pPr>
              <w:adjustRightInd w:val="0"/>
              <w:snapToGrid w:val="0"/>
              <w:jc w:val="center"/>
              <w:rPr>
                <w:rFonts w:ascii="宋体" w:hAnsi="宋体"/>
                <w:sz w:val="28"/>
                <w:szCs w:val="28"/>
              </w:rPr>
            </w:pPr>
            <w:r>
              <w:rPr>
                <w:rFonts w:hint="eastAsia" w:ascii="宋体" w:hAnsi="宋体"/>
                <w:sz w:val="28"/>
                <w:szCs w:val="28"/>
              </w:rPr>
              <w:t>项目</w:t>
            </w:r>
          </w:p>
        </w:tc>
        <w:tc>
          <w:tcPr>
            <w:tcW w:w="2966" w:type="pct"/>
            <w:vAlign w:val="center"/>
          </w:tcPr>
          <w:p>
            <w:pPr>
              <w:adjustRightInd w:val="0"/>
              <w:snapToGrid w:val="0"/>
              <w:jc w:val="center"/>
              <w:rPr>
                <w:rFonts w:ascii="宋体" w:hAnsi="宋体"/>
                <w:sz w:val="28"/>
                <w:szCs w:val="28"/>
              </w:rPr>
            </w:pPr>
            <w:r>
              <w:rPr>
                <w:rFonts w:hint="eastAsia" w:ascii="宋体" w:hAnsi="宋体"/>
                <w:sz w:val="28"/>
                <w:szCs w:val="28"/>
              </w:rPr>
              <w:t>项目内涵</w:t>
            </w:r>
          </w:p>
        </w:tc>
        <w:tc>
          <w:tcPr>
            <w:tcW w:w="313" w:type="pct"/>
          </w:tcPr>
          <w:p>
            <w:pPr>
              <w:adjustRightInd w:val="0"/>
              <w:snapToGrid w:val="0"/>
              <w:jc w:val="center"/>
              <w:rPr>
                <w:rFonts w:ascii="宋体" w:hAnsi="宋体"/>
                <w:sz w:val="28"/>
                <w:szCs w:val="28"/>
              </w:rPr>
            </w:pPr>
            <w:r>
              <w:rPr>
                <w:rFonts w:hint="eastAsia" w:ascii="宋体" w:hAnsi="宋体"/>
                <w:sz w:val="28"/>
                <w:szCs w:val="28"/>
              </w:rPr>
              <w:t>分值</w:t>
            </w:r>
          </w:p>
        </w:tc>
        <w:tc>
          <w:tcPr>
            <w:tcW w:w="470" w:type="pct"/>
          </w:tcPr>
          <w:p>
            <w:pPr>
              <w:adjustRightInd w:val="0"/>
              <w:snapToGrid w:val="0"/>
              <w:jc w:val="center"/>
              <w:rPr>
                <w:rFonts w:ascii="宋体" w:hAnsi="宋体"/>
                <w:sz w:val="28"/>
                <w:szCs w:val="28"/>
              </w:rPr>
            </w:pPr>
            <w:r>
              <w:rPr>
                <w:rFonts w:hint="eastAsia" w:ascii="宋体" w:hAnsi="宋体"/>
                <w:sz w:val="28"/>
                <w:szCs w:val="28"/>
              </w:rPr>
              <w:t>自评</w:t>
            </w:r>
          </w:p>
          <w:p>
            <w:pPr>
              <w:adjustRightInd w:val="0"/>
              <w:snapToGrid w:val="0"/>
              <w:jc w:val="center"/>
              <w:rPr>
                <w:rFonts w:ascii="宋体" w:hAnsi="宋体"/>
                <w:sz w:val="28"/>
                <w:szCs w:val="28"/>
              </w:rPr>
            </w:pPr>
            <w:r>
              <w:rPr>
                <w:rFonts w:hint="eastAsia" w:ascii="宋体" w:hAnsi="宋体"/>
                <w:sz w:val="28"/>
                <w:szCs w:val="28"/>
              </w:rPr>
              <w:t>得分</w:t>
            </w:r>
          </w:p>
        </w:tc>
        <w:tc>
          <w:tcPr>
            <w:tcW w:w="467" w:type="pct"/>
          </w:tcPr>
          <w:p>
            <w:pPr>
              <w:adjustRightInd w:val="0"/>
              <w:snapToGrid w:val="0"/>
              <w:jc w:val="center"/>
              <w:rPr>
                <w:rFonts w:ascii="宋体" w:hAnsi="宋体"/>
                <w:sz w:val="28"/>
                <w:szCs w:val="28"/>
              </w:rPr>
            </w:pPr>
            <w:r>
              <w:rPr>
                <w:rFonts w:hint="eastAsia" w:ascii="宋体" w:hAnsi="宋体"/>
                <w:sz w:val="28"/>
                <w:szCs w:val="28"/>
              </w:rPr>
              <w:t>考评</w:t>
            </w:r>
          </w:p>
          <w:p>
            <w:pPr>
              <w:adjustRightInd w:val="0"/>
              <w:snapToGrid w:val="0"/>
              <w:jc w:val="center"/>
              <w:rPr>
                <w:rFonts w:ascii="宋体" w:hAnsi="宋体"/>
                <w:sz w:val="28"/>
                <w:szCs w:val="28"/>
              </w:rPr>
            </w:pPr>
            <w:r>
              <w:rPr>
                <w:rFonts w:hint="eastAsia" w:ascii="宋体" w:hAnsi="宋体"/>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84" w:type="pct"/>
            <w:vAlign w:val="center"/>
          </w:tcPr>
          <w:p>
            <w:pPr>
              <w:spacing w:line="360" w:lineRule="auto"/>
              <w:jc w:val="center"/>
              <w:rPr>
                <w:rFonts w:ascii="宋体" w:hAnsi="宋体"/>
                <w:sz w:val="28"/>
                <w:szCs w:val="28"/>
              </w:rPr>
            </w:pPr>
            <w:r>
              <w:rPr>
                <w:rFonts w:hint="eastAsia" w:ascii="宋体" w:hAnsi="宋体"/>
                <w:sz w:val="28"/>
                <w:szCs w:val="28"/>
              </w:rPr>
              <w:t>招生宣传</w:t>
            </w:r>
          </w:p>
        </w:tc>
        <w:tc>
          <w:tcPr>
            <w:tcW w:w="2966" w:type="pct"/>
            <w:vAlign w:val="center"/>
          </w:tcPr>
          <w:p>
            <w:pPr>
              <w:adjustRightInd w:val="0"/>
              <w:spacing w:line="280" w:lineRule="exact"/>
              <w:contextualSpacing/>
              <w:jc w:val="left"/>
              <w:rPr>
                <w:rFonts w:ascii="宋体" w:hAnsi="宋体"/>
                <w:sz w:val="24"/>
                <w:szCs w:val="28"/>
              </w:rPr>
            </w:pPr>
            <w:r>
              <w:rPr>
                <w:rFonts w:hint="eastAsia" w:ascii="宋体" w:hAnsi="宋体"/>
                <w:sz w:val="24"/>
                <w:szCs w:val="28"/>
              </w:rPr>
              <w:t>具有开拓精神，关注新形势下社会人才需求和学生学习需求变化，在实践中积极探索、创新招生宣传模式，积极开展本校招生改革试点或参与湖南开放大学相关改革试点工作</w:t>
            </w:r>
          </w:p>
        </w:tc>
        <w:tc>
          <w:tcPr>
            <w:tcW w:w="313" w:type="pct"/>
          </w:tcPr>
          <w:p>
            <w:pPr>
              <w:spacing w:line="360" w:lineRule="auto"/>
              <w:jc w:val="center"/>
              <w:rPr>
                <w:rFonts w:hint="eastAsia" w:ascii="仿宋_GB2312" w:hAnsi="ˎ̥" w:eastAsia="仿宋_GB2312"/>
                <w:bCs/>
                <w:sz w:val="28"/>
                <w:szCs w:val="28"/>
              </w:rPr>
            </w:pPr>
            <w:r>
              <w:rPr>
                <w:rFonts w:hint="eastAsia" w:ascii="仿宋_GB2312" w:hAnsi="ˎ̥" w:eastAsia="仿宋_GB2312"/>
                <w:bCs/>
                <w:sz w:val="28"/>
                <w:szCs w:val="28"/>
              </w:rPr>
              <w:t>15</w:t>
            </w:r>
          </w:p>
        </w:tc>
        <w:tc>
          <w:tcPr>
            <w:tcW w:w="470" w:type="pct"/>
          </w:tcPr>
          <w:p>
            <w:pPr>
              <w:spacing w:line="360" w:lineRule="auto"/>
              <w:jc w:val="center"/>
              <w:rPr>
                <w:rFonts w:hint="eastAsia" w:ascii="仿宋_GB2312" w:hAnsi="ˎ̥" w:eastAsia="仿宋_GB2312"/>
                <w:bCs/>
                <w:sz w:val="28"/>
                <w:szCs w:val="28"/>
              </w:rPr>
            </w:pPr>
          </w:p>
        </w:tc>
        <w:tc>
          <w:tcPr>
            <w:tcW w:w="467" w:type="pct"/>
          </w:tcPr>
          <w:p>
            <w:pPr>
              <w:spacing w:line="360" w:lineRule="auto"/>
              <w:jc w:val="center"/>
              <w:rPr>
                <w:rFonts w:hint="eastAsia" w:ascii="仿宋_GB2312" w:hAnsi="ˎ̥"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784" w:type="pct"/>
            <w:vAlign w:val="center"/>
          </w:tcPr>
          <w:p>
            <w:pPr>
              <w:spacing w:line="360" w:lineRule="auto"/>
              <w:jc w:val="center"/>
              <w:rPr>
                <w:rFonts w:hint="eastAsia" w:ascii="仿宋_GB2312" w:hAnsi="ˎ̥" w:eastAsia="仿宋_GB2312"/>
                <w:bCs/>
                <w:sz w:val="28"/>
                <w:szCs w:val="28"/>
              </w:rPr>
            </w:pPr>
            <w:r>
              <w:rPr>
                <w:rFonts w:hint="eastAsia" w:ascii="宋体" w:hAnsi="宋体"/>
                <w:sz w:val="28"/>
                <w:szCs w:val="28"/>
              </w:rPr>
              <w:t>制度建设</w:t>
            </w:r>
          </w:p>
        </w:tc>
        <w:tc>
          <w:tcPr>
            <w:tcW w:w="2966" w:type="pct"/>
            <w:vAlign w:val="center"/>
          </w:tcPr>
          <w:p>
            <w:pPr>
              <w:adjustRightInd w:val="0"/>
              <w:spacing w:line="280" w:lineRule="exact"/>
              <w:contextualSpacing/>
              <w:jc w:val="left"/>
              <w:rPr>
                <w:rFonts w:ascii="宋体" w:hAnsi="宋体"/>
                <w:sz w:val="24"/>
                <w:szCs w:val="28"/>
              </w:rPr>
            </w:pPr>
            <w:r>
              <w:rPr>
                <w:rFonts w:hint="eastAsia" w:ascii="宋体" w:hAnsi="宋体"/>
                <w:sz w:val="24"/>
                <w:szCs w:val="28"/>
              </w:rPr>
              <w:t>在招生工作中严格执行相关政策法规和规章制度，制定本校招生工作规章制度，自觉维护湖南开放大学办学声誉，操作规范</w:t>
            </w:r>
          </w:p>
        </w:tc>
        <w:tc>
          <w:tcPr>
            <w:tcW w:w="313" w:type="pct"/>
          </w:tcPr>
          <w:p>
            <w:pPr>
              <w:spacing w:line="360" w:lineRule="auto"/>
              <w:jc w:val="center"/>
              <w:rPr>
                <w:rFonts w:hint="eastAsia" w:ascii="仿宋_GB2312" w:hAnsi="ˎ̥" w:eastAsia="仿宋_GB2312"/>
                <w:bCs/>
                <w:sz w:val="28"/>
                <w:szCs w:val="28"/>
              </w:rPr>
            </w:pPr>
            <w:r>
              <w:rPr>
                <w:rFonts w:hint="eastAsia" w:ascii="仿宋_GB2312" w:hAnsi="ˎ̥" w:eastAsia="仿宋_GB2312"/>
                <w:bCs/>
                <w:sz w:val="28"/>
                <w:szCs w:val="28"/>
              </w:rPr>
              <w:t>15</w:t>
            </w:r>
          </w:p>
        </w:tc>
        <w:tc>
          <w:tcPr>
            <w:tcW w:w="470" w:type="pct"/>
          </w:tcPr>
          <w:p>
            <w:pPr>
              <w:spacing w:line="360" w:lineRule="auto"/>
              <w:jc w:val="center"/>
              <w:rPr>
                <w:rFonts w:hint="eastAsia" w:ascii="仿宋_GB2312" w:hAnsi="ˎ̥" w:eastAsia="仿宋_GB2312"/>
                <w:bCs/>
                <w:sz w:val="28"/>
                <w:szCs w:val="28"/>
              </w:rPr>
            </w:pPr>
          </w:p>
        </w:tc>
        <w:tc>
          <w:tcPr>
            <w:tcW w:w="467" w:type="pct"/>
          </w:tcPr>
          <w:p>
            <w:pPr>
              <w:spacing w:line="360" w:lineRule="auto"/>
              <w:jc w:val="center"/>
              <w:rPr>
                <w:rFonts w:hint="eastAsia" w:ascii="仿宋_GB2312" w:hAnsi="ˎ̥"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784" w:type="pct"/>
            <w:vAlign w:val="center"/>
          </w:tcPr>
          <w:p>
            <w:pPr>
              <w:spacing w:line="360" w:lineRule="auto"/>
              <w:jc w:val="center"/>
              <w:rPr>
                <w:rFonts w:hint="eastAsia" w:ascii="仿宋_GB2312" w:hAnsi="ˎ̥" w:eastAsia="仿宋_GB2312"/>
                <w:bCs/>
                <w:sz w:val="28"/>
                <w:szCs w:val="28"/>
              </w:rPr>
            </w:pPr>
            <w:r>
              <w:rPr>
                <w:rFonts w:hint="eastAsia" w:ascii="宋体" w:hAnsi="宋体"/>
                <w:sz w:val="28"/>
                <w:szCs w:val="28"/>
              </w:rPr>
              <w:t>计划落实</w:t>
            </w:r>
          </w:p>
        </w:tc>
        <w:tc>
          <w:tcPr>
            <w:tcW w:w="2966" w:type="pct"/>
            <w:vAlign w:val="center"/>
          </w:tcPr>
          <w:p>
            <w:pPr>
              <w:adjustRightInd w:val="0"/>
              <w:spacing w:line="280" w:lineRule="exact"/>
              <w:contextualSpacing/>
              <w:jc w:val="left"/>
              <w:rPr>
                <w:rFonts w:ascii="宋体" w:hAnsi="宋体"/>
                <w:sz w:val="24"/>
                <w:szCs w:val="28"/>
              </w:rPr>
            </w:pPr>
            <w:r>
              <w:rPr>
                <w:rFonts w:hint="eastAsia" w:ascii="宋体" w:hAnsi="宋体"/>
                <w:sz w:val="24"/>
                <w:szCs w:val="28"/>
              </w:rPr>
              <w:t>在招生过程中，分校及学习中心(教学点)按申报计划进行招生工作策划与宣传，并落实学校招生工作要求，实现学校招生目标任务</w:t>
            </w:r>
          </w:p>
        </w:tc>
        <w:tc>
          <w:tcPr>
            <w:tcW w:w="313" w:type="pct"/>
          </w:tcPr>
          <w:p>
            <w:pPr>
              <w:spacing w:line="360" w:lineRule="auto"/>
              <w:jc w:val="center"/>
              <w:rPr>
                <w:rFonts w:hint="eastAsia" w:ascii="仿宋_GB2312" w:hAnsi="ˎ̥" w:eastAsia="仿宋_GB2312"/>
                <w:bCs/>
                <w:sz w:val="28"/>
                <w:szCs w:val="28"/>
              </w:rPr>
            </w:pPr>
            <w:r>
              <w:rPr>
                <w:rFonts w:hint="eastAsia" w:ascii="仿宋_GB2312" w:hAnsi="ˎ̥" w:eastAsia="仿宋_GB2312"/>
                <w:bCs/>
                <w:sz w:val="28"/>
                <w:szCs w:val="28"/>
              </w:rPr>
              <w:t>15</w:t>
            </w:r>
          </w:p>
        </w:tc>
        <w:tc>
          <w:tcPr>
            <w:tcW w:w="470" w:type="pct"/>
          </w:tcPr>
          <w:p>
            <w:pPr>
              <w:spacing w:line="360" w:lineRule="auto"/>
              <w:jc w:val="center"/>
              <w:rPr>
                <w:rFonts w:hint="eastAsia" w:ascii="仿宋_GB2312" w:hAnsi="ˎ̥" w:eastAsia="仿宋_GB2312"/>
                <w:bCs/>
                <w:sz w:val="28"/>
                <w:szCs w:val="28"/>
              </w:rPr>
            </w:pPr>
          </w:p>
        </w:tc>
        <w:tc>
          <w:tcPr>
            <w:tcW w:w="467" w:type="pct"/>
          </w:tcPr>
          <w:p>
            <w:pPr>
              <w:spacing w:line="360" w:lineRule="auto"/>
              <w:jc w:val="center"/>
              <w:rPr>
                <w:rFonts w:hint="eastAsia" w:ascii="仿宋_GB2312" w:hAnsi="ˎ̥"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784" w:type="pct"/>
            <w:vAlign w:val="center"/>
          </w:tcPr>
          <w:p>
            <w:pPr>
              <w:spacing w:line="360" w:lineRule="auto"/>
              <w:jc w:val="center"/>
              <w:rPr>
                <w:rFonts w:hint="eastAsia" w:ascii="仿宋_GB2312" w:hAnsi="ˎ̥" w:eastAsia="仿宋_GB2312"/>
                <w:bCs/>
                <w:sz w:val="28"/>
                <w:szCs w:val="28"/>
              </w:rPr>
            </w:pPr>
            <w:r>
              <w:rPr>
                <w:rFonts w:hint="eastAsia" w:ascii="宋体" w:hAnsi="宋体"/>
                <w:sz w:val="28"/>
                <w:szCs w:val="28"/>
              </w:rPr>
              <w:t>常规工作</w:t>
            </w:r>
          </w:p>
        </w:tc>
        <w:tc>
          <w:tcPr>
            <w:tcW w:w="2966" w:type="pct"/>
            <w:vAlign w:val="center"/>
          </w:tcPr>
          <w:p>
            <w:pPr>
              <w:adjustRightInd w:val="0"/>
              <w:spacing w:line="280" w:lineRule="exact"/>
              <w:contextualSpacing/>
              <w:jc w:val="left"/>
              <w:rPr>
                <w:rFonts w:ascii="宋体" w:hAnsi="宋体"/>
                <w:sz w:val="24"/>
                <w:szCs w:val="28"/>
              </w:rPr>
            </w:pPr>
            <w:r>
              <w:rPr>
                <w:rFonts w:hint="eastAsia" w:ascii="宋体" w:hAnsi="宋体"/>
                <w:sz w:val="24"/>
                <w:szCs w:val="28"/>
              </w:rPr>
              <w:t>重视落实分校及学习中心(教学点)设置与管理、招生宣传、招生过程管理、入学资格审核、学生权益维护等各方面工作，及时完成招生工作各阶段任务，工作质量较高</w:t>
            </w:r>
          </w:p>
        </w:tc>
        <w:tc>
          <w:tcPr>
            <w:tcW w:w="313" w:type="pct"/>
          </w:tcPr>
          <w:p>
            <w:pPr>
              <w:spacing w:line="360" w:lineRule="auto"/>
              <w:jc w:val="center"/>
              <w:rPr>
                <w:rFonts w:hint="eastAsia" w:ascii="仿宋_GB2312" w:hAnsi="ˎ̥" w:eastAsia="仿宋_GB2312"/>
                <w:bCs/>
                <w:sz w:val="28"/>
                <w:szCs w:val="28"/>
              </w:rPr>
            </w:pPr>
            <w:r>
              <w:rPr>
                <w:rFonts w:ascii="仿宋_GB2312" w:hAnsi="ˎ̥" w:eastAsia="仿宋_GB2312"/>
                <w:bCs/>
                <w:sz w:val="28"/>
                <w:szCs w:val="28"/>
              </w:rPr>
              <w:t>20</w:t>
            </w:r>
          </w:p>
        </w:tc>
        <w:tc>
          <w:tcPr>
            <w:tcW w:w="470" w:type="pct"/>
          </w:tcPr>
          <w:p>
            <w:pPr>
              <w:spacing w:line="360" w:lineRule="auto"/>
              <w:jc w:val="center"/>
              <w:rPr>
                <w:rFonts w:hint="eastAsia" w:ascii="仿宋_GB2312" w:hAnsi="ˎ̥" w:eastAsia="仿宋_GB2312"/>
                <w:bCs/>
                <w:sz w:val="28"/>
                <w:szCs w:val="28"/>
              </w:rPr>
            </w:pPr>
          </w:p>
        </w:tc>
        <w:tc>
          <w:tcPr>
            <w:tcW w:w="467" w:type="pct"/>
          </w:tcPr>
          <w:p>
            <w:pPr>
              <w:spacing w:line="360" w:lineRule="auto"/>
              <w:jc w:val="center"/>
              <w:rPr>
                <w:rFonts w:hint="eastAsia" w:ascii="仿宋_GB2312" w:hAnsi="ˎ̥"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84" w:type="pct"/>
            <w:vAlign w:val="center"/>
          </w:tcPr>
          <w:p>
            <w:pPr>
              <w:spacing w:line="360" w:lineRule="auto"/>
              <w:jc w:val="center"/>
              <w:rPr>
                <w:rFonts w:hint="eastAsia" w:ascii="仿宋_GB2312" w:hAnsi="ˎ̥" w:eastAsia="仿宋_GB2312"/>
                <w:bCs/>
                <w:sz w:val="28"/>
                <w:szCs w:val="28"/>
              </w:rPr>
            </w:pPr>
            <w:r>
              <w:rPr>
                <w:rFonts w:hint="eastAsia" w:ascii="宋体" w:hAnsi="宋体"/>
                <w:sz w:val="28"/>
                <w:szCs w:val="28"/>
              </w:rPr>
              <w:t>队伍建设</w:t>
            </w:r>
          </w:p>
        </w:tc>
        <w:tc>
          <w:tcPr>
            <w:tcW w:w="2966" w:type="pct"/>
            <w:vAlign w:val="center"/>
          </w:tcPr>
          <w:p>
            <w:pPr>
              <w:adjustRightInd w:val="0"/>
              <w:spacing w:line="280" w:lineRule="exact"/>
              <w:contextualSpacing/>
              <w:jc w:val="left"/>
              <w:rPr>
                <w:rFonts w:ascii="宋体" w:hAnsi="宋体"/>
                <w:sz w:val="24"/>
                <w:szCs w:val="28"/>
              </w:rPr>
            </w:pPr>
            <w:r>
              <w:rPr>
                <w:rFonts w:hint="eastAsia" w:ascii="宋体" w:hAnsi="宋体"/>
                <w:sz w:val="24"/>
                <w:szCs w:val="28"/>
              </w:rPr>
              <w:t>重视招生队伍建设，确保招生队伍稳定，并积极开展相关培训、研讨等工作，提升招生队伍的工作能力和水平</w:t>
            </w:r>
          </w:p>
        </w:tc>
        <w:tc>
          <w:tcPr>
            <w:tcW w:w="313" w:type="pct"/>
          </w:tcPr>
          <w:p>
            <w:pPr>
              <w:spacing w:line="360" w:lineRule="auto"/>
              <w:jc w:val="center"/>
              <w:rPr>
                <w:rFonts w:hint="eastAsia" w:ascii="仿宋_GB2312" w:hAnsi="ˎ̥" w:eastAsia="仿宋_GB2312"/>
                <w:bCs/>
                <w:sz w:val="28"/>
                <w:szCs w:val="28"/>
              </w:rPr>
            </w:pPr>
            <w:r>
              <w:rPr>
                <w:rFonts w:hint="eastAsia" w:ascii="仿宋_GB2312" w:hAnsi="ˎ̥" w:eastAsia="仿宋_GB2312"/>
                <w:bCs/>
                <w:sz w:val="28"/>
                <w:szCs w:val="28"/>
              </w:rPr>
              <w:t>10</w:t>
            </w:r>
          </w:p>
        </w:tc>
        <w:tc>
          <w:tcPr>
            <w:tcW w:w="470" w:type="pct"/>
          </w:tcPr>
          <w:p>
            <w:pPr>
              <w:spacing w:line="360" w:lineRule="auto"/>
              <w:jc w:val="center"/>
              <w:rPr>
                <w:rFonts w:hint="eastAsia" w:ascii="仿宋_GB2312" w:hAnsi="ˎ̥" w:eastAsia="仿宋_GB2312"/>
                <w:bCs/>
                <w:sz w:val="28"/>
                <w:szCs w:val="28"/>
              </w:rPr>
            </w:pPr>
          </w:p>
        </w:tc>
        <w:tc>
          <w:tcPr>
            <w:tcW w:w="467" w:type="pct"/>
          </w:tcPr>
          <w:p>
            <w:pPr>
              <w:spacing w:line="360" w:lineRule="auto"/>
              <w:jc w:val="center"/>
              <w:rPr>
                <w:rFonts w:hint="eastAsia" w:ascii="仿宋_GB2312" w:hAnsi="ˎ̥"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84" w:type="pct"/>
            <w:vAlign w:val="center"/>
          </w:tcPr>
          <w:p>
            <w:pPr>
              <w:spacing w:line="360" w:lineRule="auto"/>
              <w:jc w:val="center"/>
              <w:rPr>
                <w:rFonts w:hint="eastAsia" w:ascii="仿宋_GB2312" w:hAnsi="ˎ̥" w:eastAsia="仿宋_GB2312"/>
                <w:bCs/>
                <w:sz w:val="28"/>
                <w:szCs w:val="28"/>
              </w:rPr>
            </w:pPr>
            <w:r>
              <w:rPr>
                <w:rFonts w:hint="eastAsia" w:ascii="宋体" w:hAnsi="宋体"/>
                <w:sz w:val="28"/>
                <w:szCs w:val="28"/>
              </w:rPr>
              <w:t>事故防控</w:t>
            </w:r>
          </w:p>
        </w:tc>
        <w:tc>
          <w:tcPr>
            <w:tcW w:w="2966" w:type="pct"/>
            <w:vAlign w:val="center"/>
          </w:tcPr>
          <w:p>
            <w:pPr>
              <w:adjustRightInd w:val="0"/>
              <w:spacing w:line="280" w:lineRule="exact"/>
              <w:contextualSpacing/>
              <w:jc w:val="left"/>
              <w:rPr>
                <w:rFonts w:ascii="宋体" w:hAnsi="宋体"/>
                <w:sz w:val="24"/>
                <w:szCs w:val="28"/>
              </w:rPr>
            </w:pPr>
            <w:r>
              <w:rPr>
                <w:rFonts w:hint="eastAsia" w:ascii="宋体" w:hAnsi="宋体"/>
                <w:sz w:val="24"/>
                <w:szCs w:val="28"/>
              </w:rPr>
              <w:t>所在分校或学习中心（教学点）近两年来的招生未发生违规招生和违规办学行为且规模保持平稳或稳步有序增长</w:t>
            </w:r>
          </w:p>
        </w:tc>
        <w:tc>
          <w:tcPr>
            <w:tcW w:w="313" w:type="pct"/>
          </w:tcPr>
          <w:p>
            <w:pPr>
              <w:spacing w:line="360" w:lineRule="auto"/>
              <w:jc w:val="center"/>
              <w:rPr>
                <w:rFonts w:hint="eastAsia" w:ascii="仿宋_GB2312" w:hAnsi="ˎ̥" w:eastAsia="仿宋_GB2312"/>
                <w:bCs/>
                <w:sz w:val="28"/>
                <w:szCs w:val="28"/>
              </w:rPr>
            </w:pPr>
            <w:r>
              <w:rPr>
                <w:rFonts w:hint="eastAsia" w:ascii="仿宋_GB2312" w:hAnsi="ˎ̥" w:eastAsia="仿宋_GB2312"/>
                <w:bCs/>
                <w:sz w:val="28"/>
                <w:szCs w:val="28"/>
              </w:rPr>
              <w:t>1</w:t>
            </w:r>
            <w:r>
              <w:rPr>
                <w:rFonts w:ascii="仿宋_GB2312" w:hAnsi="ˎ̥" w:eastAsia="仿宋_GB2312"/>
                <w:bCs/>
                <w:sz w:val="28"/>
                <w:szCs w:val="28"/>
              </w:rPr>
              <w:t>5</w:t>
            </w:r>
          </w:p>
        </w:tc>
        <w:tc>
          <w:tcPr>
            <w:tcW w:w="470" w:type="pct"/>
          </w:tcPr>
          <w:p>
            <w:pPr>
              <w:spacing w:line="360" w:lineRule="auto"/>
              <w:jc w:val="center"/>
              <w:rPr>
                <w:rFonts w:hint="eastAsia" w:ascii="仿宋_GB2312" w:hAnsi="ˎ̥" w:eastAsia="仿宋_GB2312"/>
                <w:bCs/>
                <w:sz w:val="28"/>
                <w:szCs w:val="28"/>
              </w:rPr>
            </w:pPr>
          </w:p>
        </w:tc>
        <w:tc>
          <w:tcPr>
            <w:tcW w:w="467" w:type="pct"/>
          </w:tcPr>
          <w:p>
            <w:pPr>
              <w:spacing w:line="360" w:lineRule="auto"/>
              <w:jc w:val="center"/>
              <w:rPr>
                <w:rFonts w:hint="eastAsia" w:ascii="仿宋_GB2312" w:hAnsi="ˎ̥"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Align w:val="center"/>
          </w:tcPr>
          <w:p>
            <w:pPr>
              <w:spacing w:line="360" w:lineRule="auto"/>
              <w:jc w:val="center"/>
              <w:rPr>
                <w:rFonts w:ascii="宋体" w:hAnsi="宋体"/>
                <w:sz w:val="28"/>
                <w:szCs w:val="28"/>
              </w:rPr>
            </w:pPr>
            <w:r>
              <w:rPr>
                <w:rFonts w:hint="eastAsia" w:ascii="宋体" w:hAnsi="宋体"/>
                <w:sz w:val="28"/>
                <w:szCs w:val="28"/>
              </w:rPr>
              <w:t>工作特色</w:t>
            </w:r>
          </w:p>
        </w:tc>
        <w:tc>
          <w:tcPr>
            <w:tcW w:w="2966" w:type="pct"/>
            <w:vAlign w:val="center"/>
          </w:tcPr>
          <w:p>
            <w:pPr>
              <w:adjustRightInd w:val="0"/>
              <w:spacing w:line="280" w:lineRule="exact"/>
              <w:contextualSpacing/>
              <w:jc w:val="left"/>
              <w:rPr>
                <w:rFonts w:ascii="宋体" w:hAnsi="宋体"/>
                <w:sz w:val="24"/>
                <w:szCs w:val="28"/>
              </w:rPr>
            </w:pPr>
            <w:r>
              <w:rPr>
                <w:rFonts w:hint="eastAsia" w:ascii="宋体" w:hAnsi="宋体"/>
                <w:sz w:val="24"/>
                <w:szCs w:val="28"/>
              </w:rPr>
              <w:t>分校在招生过程中有特色支持材料</w:t>
            </w:r>
          </w:p>
        </w:tc>
        <w:tc>
          <w:tcPr>
            <w:tcW w:w="313" w:type="pct"/>
          </w:tcPr>
          <w:p>
            <w:pPr>
              <w:spacing w:line="360" w:lineRule="auto"/>
              <w:jc w:val="center"/>
              <w:rPr>
                <w:rFonts w:hint="eastAsia" w:ascii="仿宋_GB2312" w:hAnsi="ˎ̥" w:eastAsia="仿宋_GB2312"/>
                <w:bCs/>
                <w:sz w:val="28"/>
                <w:szCs w:val="28"/>
              </w:rPr>
            </w:pPr>
            <w:r>
              <w:rPr>
                <w:rFonts w:ascii="仿宋_GB2312" w:hAnsi="ˎ̥" w:eastAsia="仿宋_GB2312"/>
                <w:bCs/>
                <w:sz w:val="28"/>
                <w:szCs w:val="28"/>
              </w:rPr>
              <w:t>10</w:t>
            </w:r>
          </w:p>
        </w:tc>
        <w:tc>
          <w:tcPr>
            <w:tcW w:w="470" w:type="pct"/>
          </w:tcPr>
          <w:p>
            <w:pPr>
              <w:spacing w:line="360" w:lineRule="auto"/>
              <w:jc w:val="center"/>
              <w:rPr>
                <w:rFonts w:hint="eastAsia" w:ascii="仿宋_GB2312" w:hAnsi="ˎ̥" w:eastAsia="仿宋_GB2312"/>
                <w:bCs/>
                <w:sz w:val="28"/>
                <w:szCs w:val="28"/>
              </w:rPr>
            </w:pPr>
          </w:p>
        </w:tc>
        <w:tc>
          <w:tcPr>
            <w:tcW w:w="467" w:type="pct"/>
          </w:tcPr>
          <w:p>
            <w:pPr>
              <w:spacing w:line="360" w:lineRule="auto"/>
              <w:jc w:val="center"/>
              <w:rPr>
                <w:rFonts w:hint="eastAsia" w:ascii="仿宋_GB2312" w:hAnsi="ˎ̥"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84" w:type="pct"/>
            <w:vAlign w:val="center"/>
          </w:tcPr>
          <w:p>
            <w:pPr>
              <w:spacing w:line="360" w:lineRule="auto"/>
              <w:jc w:val="center"/>
              <w:rPr>
                <w:rFonts w:hint="eastAsia" w:ascii="仿宋_GB2312" w:hAnsi="ˎ̥" w:eastAsia="仿宋_GB2312"/>
                <w:bCs/>
                <w:sz w:val="28"/>
                <w:szCs w:val="28"/>
              </w:rPr>
            </w:pPr>
            <w:r>
              <w:rPr>
                <w:rFonts w:hint="eastAsia" w:ascii="宋体" w:hAnsi="宋体"/>
                <w:sz w:val="28"/>
                <w:szCs w:val="28"/>
              </w:rPr>
              <w:t>得分合计</w:t>
            </w:r>
          </w:p>
        </w:tc>
        <w:tc>
          <w:tcPr>
            <w:tcW w:w="2966" w:type="pct"/>
          </w:tcPr>
          <w:p>
            <w:pPr>
              <w:spacing w:line="360" w:lineRule="auto"/>
              <w:jc w:val="center"/>
              <w:rPr>
                <w:rFonts w:hint="eastAsia" w:ascii="仿宋_GB2312" w:hAnsi="ˎ̥" w:eastAsia="仿宋_GB2312"/>
                <w:bCs/>
                <w:sz w:val="28"/>
                <w:szCs w:val="28"/>
              </w:rPr>
            </w:pPr>
          </w:p>
        </w:tc>
        <w:tc>
          <w:tcPr>
            <w:tcW w:w="313" w:type="pct"/>
          </w:tcPr>
          <w:p>
            <w:pPr>
              <w:spacing w:line="360" w:lineRule="auto"/>
              <w:jc w:val="center"/>
              <w:rPr>
                <w:rFonts w:hint="eastAsia" w:ascii="仿宋_GB2312" w:hAnsi="ˎ̥" w:eastAsia="仿宋_GB2312"/>
                <w:bCs/>
                <w:sz w:val="28"/>
                <w:szCs w:val="28"/>
              </w:rPr>
            </w:pPr>
          </w:p>
        </w:tc>
        <w:tc>
          <w:tcPr>
            <w:tcW w:w="470" w:type="pct"/>
          </w:tcPr>
          <w:p>
            <w:pPr>
              <w:spacing w:line="360" w:lineRule="auto"/>
              <w:jc w:val="center"/>
              <w:rPr>
                <w:rFonts w:hint="eastAsia" w:ascii="仿宋_GB2312" w:hAnsi="ˎ̥" w:eastAsia="仿宋_GB2312"/>
                <w:bCs/>
                <w:sz w:val="28"/>
                <w:szCs w:val="28"/>
              </w:rPr>
            </w:pPr>
          </w:p>
        </w:tc>
        <w:tc>
          <w:tcPr>
            <w:tcW w:w="467" w:type="pct"/>
          </w:tcPr>
          <w:p>
            <w:pPr>
              <w:spacing w:line="360" w:lineRule="auto"/>
              <w:jc w:val="center"/>
              <w:rPr>
                <w:rFonts w:hint="eastAsia" w:ascii="仿宋_GB2312" w:hAnsi="ˎ̥"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84" w:type="pct"/>
            <w:vAlign w:val="center"/>
          </w:tcPr>
          <w:p>
            <w:pPr>
              <w:spacing w:line="360" w:lineRule="auto"/>
              <w:jc w:val="center"/>
              <w:rPr>
                <w:rFonts w:hint="eastAsia" w:ascii="仿宋_GB2312" w:hAnsi="ˎ̥" w:eastAsia="仿宋_GB2312"/>
                <w:bCs/>
                <w:sz w:val="28"/>
                <w:szCs w:val="28"/>
              </w:rPr>
            </w:pPr>
            <w:r>
              <w:rPr>
                <w:rFonts w:hint="eastAsia" w:ascii="宋体" w:hAnsi="宋体"/>
                <w:sz w:val="28"/>
                <w:szCs w:val="28"/>
              </w:rPr>
              <w:t>自评意见</w:t>
            </w:r>
          </w:p>
        </w:tc>
        <w:tc>
          <w:tcPr>
            <w:tcW w:w="4216" w:type="pct"/>
            <w:gridSpan w:val="4"/>
          </w:tcPr>
          <w:p>
            <w:pPr>
              <w:spacing w:line="360" w:lineRule="auto"/>
              <w:rPr>
                <w:rFonts w:hint="eastAsia" w:ascii="仿宋_GB2312" w:hAnsi="ˎ̥" w:eastAsia="仿宋_GB2312"/>
                <w:bCs/>
                <w:sz w:val="28"/>
                <w:szCs w:val="28"/>
              </w:rPr>
            </w:pPr>
          </w:p>
          <w:p>
            <w:pPr>
              <w:spacing w:line="360" w:lineRule="auto"/>
              <w:rPr>
                <w:rFonts w:hint="eastAsia" w:ascii="仿宋_GB2312" w:hAnsi="ˎ̥" w:eastAsia="仿宋_GB2312"/>
                <w:bCs/>
                <w:sz w:val="28"/>
                <w:szCs w:val="28"/>
              </w:rPr>
            </w:pPr>
          </w:p>
          <w:p>
            <w:pPr>
              <w:spacing w:line="360" w:lineRule="auto"/>
              <w:jc w:val="center"/>
              <w:rPr>
                <w:rFonts w:hint="eastAsia" w:ascii="仿宋_GB2312" w:hAnsi="ˎ̥" w:eastAsia="仿宋_GB2312"/>
                <w:bCs/>
                <w:sz w:val="28"/>
                <w:szCs w:val="28"/>
              </w:rPr>
            </w:pPr>
            <w:r>
              <w:rPr>
                <w:rFonts w:hint="eastAsia" w:ascii="宋体" w:hAnsi="宋体"/>
                <w:sz w:val="28"/>
                <w:szCs w:val="28"/>
              </w:rPr>
              <w:t xml:space="preserve">      负责人：（公章）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784" w:type="pct"/>
            <w:vAlign w:val="center"/>
          </w:tcPr>
          <w:p>
            <w:pPr>
              <w:spacing w:line="360" w:lineRule="auto"/>
              <w:jc w:val="center"/>
              <w:rPr>
                <w:rFonts w:hint="eastAsia" w:ascii="仿宋_GB2312" w:hAnsi="ˎ̥" w:eastAsia="仿宋_GB2312"/>
                <w:bCs/>
                <w:sz w:val="28"/>
                <w:szCs w:val="28"/>
              </w:rPr>
            </w:pPr>
            <w:r>
              <w:rPr>
                <w:rFonts w:hint="eastAsia" w:ascii="宋体" w:hAnsi="宋体"/>
                <w:sz w:val="28"/>
                <w:szCs w:val="28"/>
              </w:rPr>
              <w:t>考评结果</w:t>
            </w:r>
          </w:p>
        </w:tc>
        <w:tc>
          <w:tcPr>
            <w:tcW w:w="4216" w:type="pct"/>
            <w:gridSpan w:val="4"/>
          </w:tcPr>
          <w:p>
            <w:pPr>
              <w:spacing w:line="360" w:lineRule="auto"/>
              <w:rPr>
                <w:rFonts w:hint="eastAsia" w:ascii="仿宋_GB2312" w:hAnsi="ˎ̥" w:eastAsia="仿宋_GB2312"/>
                <w:bCs/>
                <w:sz w:val="28"/>
                <w:szCs w:val="28"/>
              </w:rPr>
            </w:pPr>
          </w:p>
          <w:p>
            <w:pPr>
              <w:spacing w:line="360" w:lineRule="auto"/>
              <w:jc w:val="center"/>
              <w:rPr>
                <w:rFonts w:hint="eastAsia" w:ascii="仿宋_GB2312" w:hAnsi="ˎ̥" w:eastAsia="仿宋_GB2312"/>
                <w:bCs/>
                <w:sz w:val="28"/>
                <w:szCs w:val="28"/>
              </w:rPr>
            </w:pPr>
            <w:r>
              <w:rPr>
                <w:rFonts w:hint="eastAsia" w:ascii="宋体" w:hAnsi="宋体"/>
                <w:sz w:val="28"/>
                <w:szCs w:val="28"/>
              </w:rPr>
              <w:t>湖南开放大学：（公章）   日期：</w:t>
            </w:r>
          </w:p>
        </w:tc>
      </w:tr>
    </w:tbl>
    <w:p>
      <w:pPr>
        <w:spacing w:line="360" w:lineRule="auto"/>
        <w:rPr>
          <w:rFonts w:ascii="仿宋_GB2312" w:eastAsia="仿宋_GB2312"/>
          <w:sz w:val="28"/>
          <w:szCs w:val="28"/>
        </w:rPr>
      </w:pPr>
      <w:r>
        <w:rPr>
          <w:rFonts w:hint="eastAsia" w:ascii="仿宋_GB2312" w:hAnsi="ˎ̥" w:eastAsia="仿宋_GB2312"/>
          <w:bCs/>
          <w:sz w:val="28"/>
          <w:szCs w:val="28"/>
        </w:rPr>
        <w:t xml:space="preserve">附件2：   </w:t>
      </w:r>
      <w:r>
        <w:rPr>
          <w:rFonts w:hint="eastAsia" w:ascii="宋体" w:hAnsi="宋体"/>
          <w:b/>
          <w:bCs/>
          <w:sz w:val="28"/>
          <w:szCs w:val="28"/>
        </w:rPr>
        <w:t xml:space="preserve"> </w:t>
      </w:r>
    </w:p>
    <w:p>
      <w:pPr>
        <w:spacing w:line="360" w:lineRule="auto"/>
        <w:jc w:val="center"/>
        <w:rPr>
          <w:rFonts w:ascii="宋体" w:hAnsi="宋体"/>
          <w:b/>
          <w:sz w:val="44"/>
          <w:szCs w:val="44"/>
        </w:rPr>
      </w:pPr>
      <w:r>
        <w:rPr>
          <w:rFonts w:hint="eastAsia" w:ascii="宋体" w:hAnsi="宋体"/>
          <w:b/>
          <w:sz w:val="44"/>
          <w:szCs w:val="44"/>
        </w:rPr>
        <w:t>湖南开放大学开放教育招生个人奖审核表</w:t>
      </w:r>
    </w:p>
    <w:p>
      <w:pPr>
        <w:spacing w:line="360" w:lineRule="auto"/>
        <w:ind w:firstLine="140" w:firstLineChars="50"/>
        <w:rPr>
          <w:sz w:val="28"/>
          <w:szCs w:val="28"/>
        </w:rPr>
      </w:pPr>
      <w:r>
        <w:rPr>
          <w:rFonts w:hint="eastAsia"/>
          <w:sz w:val="28"/>
          <w:szCs w:val="28"/>
        </w:rPr>
        <w:t>分校：                     奖项类型：（先进个人/先进标兵）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598"/>
        <w:gridCol w:w="970"/>
        <w:gridCol w:w="851"/>
        <w:gridCol w:w="708"/>
        <w:gridCol w:w="426"/>
        <w:gridCol w:w="993"/>
        <w:gridCol w:w="1281"/>
        <w:gridCol w:w="850"/>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50" w:type="dxa"/>
            <w:vAlign w:val="center"/>
          </w:tcPr>
          <w:p>
            <w:pPr>
              <w:spacing w:line="360" w:lineRule="auto"/>
              <w:jc w:val="center"/>
              <w:rPr>
                <w:sz w:val="28"/>
                <w:szCs w:val="28"/>
              </w:rPr>
            </w:pPr>
            <w:r>
              <w:rPr>
                <w:rFonts w:hint="eastAsia"/>
                <w:sz w:val="28"/>
                <w:szCs w:val="28"/>
              </w:rPr>
              <w:t>姓名</w:t>
            </w:r>
          </w:p>
        </w:tc>
        <w:tc>
          <w:tcPr>
            <w:tcW w:w="1568" w:type="dxa"/>
            <w:gridSpan w:val="2"/>
            <w:vAlign w:val="center"/>
          </w:tcPr>
          <w:p>
            <w:pPr>
              <w:spacing w:line="360" w:lineRule="auto"/>
              <w:jc w:val="center"/>
              <w:rPr>
                <w:sz w:val="28"/>
                <w:szCs w:val="28"/>
              </w:rPr>
            </w:pPr>
          </w:p>
        </w:tc>
        <w:tc>
          <w:tcPr>
            <w:tcW w:w="851" w:type="dxa"/>
            <w:vAlign w:val="center"/>
          </w:tcPr>
          <w:p>
            <w:pPr>
              <w:spacing w:line="360" w:lineRule="auto"/>
              <w:jc w:val="center"/>
              <w:rPr>
                <w:sz w:val="28"/>
                <w:szCs w:val="28"/>
              </w:rPr>
            </w:pPr>
            <w:r>
              <w:rPr>
                <w:rFonts w:hint="eastAsia"/>
                <w:sz w:val="28"/>
                <w:szCs w:val="28"/>
              </w:rPr>
              <w:t>性别</w:t>
            </w:r>
          </w:p>
        </w:tc>
        <w:tc>
          <w:tcPr>
            <w:tcW w:w="1134" w:type="dxa"/>
            <w:gridSpan w:val="2"/>
            <w:vAlign w:val="center"/>
          </w:tcPr>
          <w:p>
            <w:pPr>
              <w:spacing w:line="360" w:lineRule="auto"/>
              <w:jc w:val="center"/>
              <w:rPr>
                <w:sz w:val="28"/>
                <w:szCs w:val="28"/>
              </w:rPr>
            </w:pPr>
          </w:p>
        </w:tc>
        <w:tc>
          <w:tcPr>
            <w:tcW w:w="993" w:type="dxa"/>
            <w:vAlign w:val="center"/>
          </w:tcPr>
          <w:p>
            <w:pPr>
              <w:spacing w:line="360" w:lineRule="auto"/>
              <w:jc w:val="center"/>
              <w:rPr>
                <w:sz w:val="28"/>
                <w:szCs w:val="28"/>
              </w:rPr>
            </w:pPr>
            <w:r>
              <w:rPr>
                <w:rFonts w:hint="eastAsia"/>
                <w:sz w:val="28"/>
                <w:szCs w:val="28"/>
              </w:rPr>
              <w:t>民族</w:t>
            </w:r>
          </w:p>
        </w:tc>
        <w:tc>
          <w:tcPr>
            <w:tcW w:w="1281" w:type="dxa"/>
            <w:vAlign w:val="center"/>
          </w:tcPr>
          <w:p>
            <w:pPr>
              <w:spacing w:line="360" w:lineRule="auto"/>
              <w:jc w:val="center"/>
              <w:rPr>
                <w:sz w:val="28"/>
                <w:szCs w:val="28"/>
              </w:rPr>
            </w:pPr>
          </w:p>
        </w:tc>
        <w:tc>
          <w:tcPr>
            <w:tcW w:w="850" w:type="dxa"/>
            <w:vAlign w:val="center"/>
          </w:tcPr>
          <w:p>
            <w:pPr>
              <w:spacing w:line="360" w:lineRule="auto"/>
              <w:jc w:val="center"/>
              <w:rPr>
                <w:sz w:val="28"/>
                <w:szCs w:val="28"/>
              </w:rPr>
            </w:pPr>
            <w:r>
              <w:rPr>
                <w:rFonts w:hint="eastAsia"/>
                <w:sz w:val="28"/>
                <w:szCs w:val="28"/>
              </w:rPr>
              <w:t>年龄</w:t>
            </w:r>
          </w:p>
        </w:tc>
        <w:tc>
          <w:tcPr>
            <w:tcW w:w="793" w:type="dxa"/>
            <w:vAlign w:val="center"/>
          </w:tcPr>
          <w:p>
            <w:pPr>
              <w:spacing w:line="360" w:lineRule="auto"/>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48" w:type="dxa"/>
            <w:gridSpan w:val="2"/>
            <w:vAlign w:val="center"/>
          </w:tcPr>
          <w:p>
            <w:pPr>
              <w:spacing w:line="360" w:lineRule="auto"/>
              <w:jc w:val="center"/>
              <w:rPr>
                <w:sz w:val="28"/>
                <w:szCs w:val="28"/>
              </w:rPr>
            </w:pPr>
            <w:r>
              <w:rPr>
                <w:rFonts w:hint="eastAsia"/>
                <w:sz w:val="28"/>
                <w:szCs w:val="28"/>
              </w:rPr>
              <w:t>政治面貌</w:t>
            </w:r>
          </w:p>
        </w:tc>
        <w:tc>
          <w:tcPr>
            <w:tcW w:w="2529" w:type="dxa"/>
            <w:gridSpan w:val="3"/>
            <w:vAlign w:val="center"/>
          </w:tcPr>
          <w:p>
            <w:pPr>
              <w:spacing w:line="360" w:lineRule="auto"/>
              <w:rPr>
                <w:sz w:val="28"/>
                <w:szCs w:val="28"/>
              </w:rPr>
            </w:pPr>
          </w:p>
        </w:tc>
        <w:tc>
          <w:tcPr>
            <w:tcW w:w="1419" w:type="dxa"/>
            <w:gridSpan w:val="2"/>
            <w:vAlign w:val="center"/>
          </w:tcPr>
          <w:p>
            <w:pPr>
              <w:spacing w:line="360" w:lineRule="auto"/>
              <w:rPr>
                <w:sz w:val="28"/>
                <w:szCs w:val="28"/>
              </w:rPr>
            </w:pPr>
            <w:r>
              <w:rPr>
                <w:rFonts w:hint="eastAsia"/>
                <w:sz w:val="28"/>
                <w:szCs w:val="28"/>
              </w:rPr>
              <w:t>职务职称</w:t>
            </w:r>
          </w:p>
        </w:tc>
        <w:tc>
          <w:tcPr>
            <w:tcW w:w="2924" w:type="dxa"/>
            <w:gridSpan w:val="3"/>
            <w:vAlign w:val="center"/>
          </w:tcPr>
          <w:p>
            <w:pPr>
              <w:spacing w:line="360" w:lineRule="auto"/>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48" w:type="dxa"/>
            <w:gridSpan w:val="2"/>
            <w:vAlign w:val="center"/>
          </w:tcPr>
          <w:p>
            <w:pPr>
              <w:spacing w:line="360" w:lineRule="auto"/>
              <w:jc w:val="center"/>
              <w:rPr>
                <w:sz w:val="28"/>
                <w:szCs w:val="28"/>
              </w:rPr>
            </w:pPr>
            <w:r>
              <w:rPr>
                <w:rFonts w:hint="eastAsia"/>
                <w:sz w:val="28"/>
                <w:szCs w:val="28"/>
              </w:rPr>
              <w:t>工作部门</w:t>
            </w:r>
          </w:p>
        </w:tc>
        <w:tc>
          <w:tcPr>
            <w:tcW w:w="2529" w:type="dxa"/>
            <w:gridSpan w:val="3"/>
            <w:vAlign w:val="center"/>
          </w:tcPr>
          <w:p>
            <w:pPr>
              <w:spacing w:line="360" w:lineRule="auto"/>
              <w:rPr>
                <w:sz w:val="28"/>
                <w:szCs w:val="28"/>
              </w:rPr>
            </w:pPr>
          </w:p>
        </w:tc>
        <w:tc>
          <w:tcPr>
            <w:tcW w:w="2700" w:type="dxa"/>
            <w:gridSpan w:val="3"/>
            <w:vAlign w:val="center"/>
          </w:tcPr>
          <w:p>
            <w:pPr>
              <w:spacing w:line="360" w:lineRule="auto"/>
              <w:jc w:val="center"/>
              <w:rPr>
                <w:sz w:val="28"/>
                <w:szCs w:val="28"/>
              </w:rPr>
            </w:pPr>
            <w:r>
              <w:rPr>
                <w:rFonts w:hint="eastAsia"/>
                <w:sz w:val="28"/>
                <w:szCs w:val="28"/>
              </w:rPr>
              <w:t>从事招生工作年限</w:t>
            </w:r>
          </w:p>
        </w:tc>
        <w:tc>
          <w:tcPr>
            <w:tcW w:w="1643" w:type="dxa"/>
            <w:gridSpan w:val="2"/>
            <w:vAlign w:val="center"/>
          </w:tcPr>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6" w:hRule="atLeast"/>
        </w:trPr>
        <w:tc>
          <w:tcPr>
            <w:tcW w:w="950" w:type="dxa"/>
            <w:textDirection w:val="tbRlV"/>
            <w:vAlign w:val="center"/>
          </w:tcPr>
          <w:p>
            <w:pPr>
              <w:spacing w:line="360" w:lineRule="auto"/>
              <w:ind w:left="113" w:right="113"/>
              <w:jc w:val="center"/>
              <w:rPr>
                <w:rFonts w:eastAsia="黑体"/>
                <w:spacing w:val="20"/>
                <w:sz w:val="28"/>
                <w:szCs w:val="28"/>
              </w:rPr>
            </w:pPr>
            <w:r>
              <w:rPr>
                <w:rFonts w:hint="eastAsia"/>
                <w:spacing w:val="20"/>
                <w:sz w:val="28"/>
                <w:szCs w:val="28"/>
              </w:rPr>
              <w:t>主要事迹（可另附页）</w:t>
            </w:r>
          </w:p>
        </w:tc>
        <w:tc>
          <w:tcPr>
            <w:tcW w:w="7470" w:type="dxa"/>
            <w:gridSpan w:val="9"/>
          </w:tcPr>
          <w:p>
            <w:pPr>
              <w:spacing w:line="360" w:lineRule="auto"/>
              <w:rPr>
                <w:rFonts w:eastAsia="黑体"/>
                <w:sz w:val="28"/>
                <w:szCs w:val="28"/>
              </w:rPr>
            </w:pPr>
          </w:p>
          <w:p>
            <w:pPr>
              <w:spacing w:line="360" w:lineRule="auto"/>
              <w:rPr>
                <w:rFonts w:eastAsia="黑体"/>
                <w:sz w:val="28"/>
                <w:szCs w:val="28"/>
              </w:rPr>
            </w:pPr>
          </w:p>
          <w:p>
            <w:pPr>
              <w:spacing w:line="360" w:lineRule="auto"/>
              <w:rPr>
                <w:rFonts w:eastAsia="黑体"/>
                <w:sz w:val="28"/>
                <w:szCs w:val="28"/>
              </w:rPr>
            </w:pPr>
          </w:p>
          <w:p>
            <w:pPr>
              <w:spacing w:line="360" w:lineRule="auto"/>
              <w:rPr>
                <w:rFonts w:eastAsia="黑体"/>
                <w:sz w:val="28"/>
                <w:szCs w:val="28"/>
              </w:rPr>
            </w:pPr>
          </w:p>
          <w:p>
            <w:pPr>
              <w:spacing w:line="360" w:lineRule="auto"/>
              <w:rPr>
                <w:rFonts w:eastAsia="黑体"/>
                <w:sz w:val="28"/>
                <w:szCs w:val="28"/>
              </w:rPr>
            </w:pPr>
          </w:p>
          <w:p>
            <w:pPr>
              <w:spacing w:line="360" w:lineRule="auto"/>
              <w:rPr>
                <w:rFonts w:eastAsia="黑体"/>
                <w:sz w:val="28"/>
                <w:szCs w:val="28"/>
              </w:rPr>
            </w:pPr>
          </w:p>
          <w:p>
            <w:pPr>
              <w:spacing w:line="360" w:lineRule="auto"/>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950" w:type="dxa"/>
            <w:vAlign w:val="center"/>
          </w:tcPr>
          <w:p>
            <w:pPr>
              <w:spacing w:line="360" w:lineRule="auto"/>
              <w:jc w:val="center"/>
              <w:rPr>
                <w:sz w:val="28"/>
                <w:szCs w:val="28"/>
              </w:rPr>
            </w:pPr>
            <w:r>
              <w:rPr>
                <w:rFonts w:hint="eastAsia"/>
                <w:sz w:val="28"/>
                <w:szCs w:val="28"/>
              </w:rPr>
              <w:t>分校</w:t>
            </w:r>
          </w:p>
          <w:p>
            <w:pPr>
              <w:spacing w:line="360" w:lineRule="auto"/>
              <w:jc w:val="center"/>
              <w:rPr>
                <w:sz w:val="28"/>
                <w:szCs w:val="28"/>
              </w:rPr>
            </w:pPr>
            <w:r>
              <w:rPr>
                <w:rFonts w:hint="eastAsia"/>
                <w:sz w:val="28"/>
                <w:szCs w:val="28"/>
              </w:rPr>
              <w:t>意见</w:t>
            </w:r>
          </w:p>
        </w:tc>
        <w:tc>
          <w:tcPr>
            <w:tcW w:w="7470" w:type="dxa"/>
            <w:gridSpan w:val="9"/>
            <w:vAlign w:val="bottom"/>
          </w:tcPr>
          <w:p>
            <w:pPr>
              <w:spacing w:line="360" w:lineRule="auto"/>
              <w:rPr>
                <w:sz w:val="28"/>
                <w:szCs w:val="28"/>
              </w:rPr>
            </w:pPr>
            <w:r>
              <w:rPr>
                <w:rFonts w:hint="eastAsia"/>
                <w:sz w:val="28"/>
                <w:szCs w:val="28"/>
              </w:rPr>
              <w:t xml:space="preserve">          （公章）                </w:t>
            </w:r>
            <w:r>
              <w:rPr>
                <w:sz w:val="28"/>
                <w:szCs w:val="28"/>
              </w:rPr>
              <w:t xml:space="preserve">      </w:t>
            </w:r>
            <w:r>
              <w:rPr>
                <w:rFonts w:hint="eastAsia"/>
                <w:sz w:val="28"/>
                <w:szCs w:val="28"/>
              </w:rPr>
              <w:t xml:space="preserve"> 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rPr>
        <w:tc>
          <w:tcPr>
            <w:tcW w:w="950" w:type="dxa"/>
            <w:vAlign w:val="center"/>
          </w:tcPr>
          <w:p>
            <w:pPr>
              <w:spacing w:line="360" w:lineRule="auto"/>
              <w:jc w:val="center"/>
              <w:rPr>
                <w:sz w:val="28"/>
                <w:szCs w:val="28"/>
              </w:rPr>
            </w:pPr>
            <w:r>
              <w:rPr>
                <w:rFonts w:hint="eastAsia"/>
                <w:sz w:val="28"/>
                <w:szCs w:val="28"/>
              </w:rPr>
              <w:t>省校</w:t>
            </w:r>
          </w:p>
          <w:p>
            <w:pPr>
              <w:spacing w:line="360" w:lineRule="auto"/>
              <w:jc w:val="center"/>
              <w:rPr>
                <w:sz w:val="28"/>
                <w:szCs w:val="28"/>
              </w:rPr>
            </w:pPr>
            <w:r>
              <w:rPr>
                <w:rFonts w:hint="eastAsia"/>
                <w:sz w:val="28"/>
                <w:szCs w:val="28"/>
              </w:rPr>
              <w:t>意见</w:t>
            </w:r>
          </w:p>
        </w:tc>
        <w:tc>
          <w:tcPr>
            <w:tcW w:w="7470" w:type="dxa"/>
            <w:gridSpan w:val="9"/>
            <w:vAlign w:val="bottom"/>
          </w:tcPr>
          <w:p>
            <w:pPr>
              <w:spacing w:line="360" w:lineRule="auto"/>
              <w:rPr>
                <w:sz w:val="28"/>
                <w:szCs w:val="28"/>
              </w:rPr>
            </w:pPr>
            <w:r>
              <w:rPr>
                <w:rFonts w:hint="eastAsia"/>
                <w:sz w:val="28"/>
                <w:szCs w:val="28"/>
              </w:rPr>
              <w:t xml:space="preserve">          （公章）                       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tc>
      </w:tr>
    </w:tbl>
    <w:p>
      <w:pPr>
        <w:widowControl/>
        <w:jc w:val="left"/>
        <w:rPr>
          <w:rFonts w:ascii="宋体" w:hAnsi="宋体"/>
          <w:sz w:val="28"/>
          <w:szCs w:val="28"/>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黑体"/>
    <w:panose1 w:val="00000000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8</w:t>
    </w:r>
    <w:r>
      <w:rPr>
        <w:lang w:val="zh-CN"/>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EC0"/>
    <w:rsid w:val="0000059F"/>
    <w:rsid w:val="000067D1"/>
    <w:rsid w:val="00006FD7"/>
    <w:rsid w:val="00011E00"/>
    <w:rsid w:val="00012C3A"/>
    <w:rsid w:val="000237D7"/>
    <w:rsid w:val="00027C18"/>
    <w:rsid w:val="000312AC"/>
    <w:rsid w:val="00035943"/>
    <w:rsid w:val="00041B0F"/>
    <w:rsid w:val="0004312B"/>
    <w:rsid w:val="00051A5A"/>
    <w:rsid w:val="00060D57"/>
    <w:rsid w:val="000616FE"/>
    <w:rsid w:val="00062908"/>
    <w:rsid w:val="00062A30"/>
    <w:rsid w:val="000677CE"/>
    <w:rsid w:val="0007446B"/>
    <w:rsid w:val="000855E8"/>
    <w:rsid w:val="000912FD"/>
    <w:rsid w:val="000A020F"/>
    <w:rsid w:val="000A6AF4"/>
    <w:rsid w:val="000B069B"/>
    <w:rsid w:val="000B3DAC"/>
    <w:rsid w:val="000C6423"/>
    <w:rsid w:val="000C74B5"/>
    <w:rsid w:val="000D1E14"/>
    <w:rsid w:val="000D2486"/>
    <w:rsid w:val="000D47CB"/>
    <w:rsid w:val="000E0CC1"/>
    <w:rsid w:val="000E1EBE"/>
    <w:rsid w:val="000E3F95"/>
    <w:rsid w:val="000F6C4E"/>
    <w:rsid w:val="001105A5"/>
    <w:rsid w:val="00110AA3"/>
    <w:rsid w:val="00111EC2"/>
    <w:rsid w:val="00122FF0"/>
    <w:rsid w:val="00133416"/>
    <w:rsid w:val="00133D50"/>
    <w:rsid w:val="0013433A"/>
    <w:rsid w:val="00134923"/>
    <w:rsid w:val="00136025"/>
    <w:rsid w:val="00145964"/>
    <w:rsid w:val="00145A67"/>
    <w:rsid w:val="0014664E"/>
    <w:rsid w:val="00146B3E"/>
    <w:rsid w:val="00154604"/>
    <w:rsid w:val="001571F5"/>
    <w:rsid w:val="00163C77"/>
    <w:rsid w:val="0018011E"/>
    <w:rsid w:val="001802C5"/>
    <w:rsid w:val="00180BEC"/>
    <w:rsid w:val="00183283"/>
    <w:rsid w:val="00183A27"/>
    <w:rsid w:val="0019426D"/>
    <w:rsid w:val="001A1931"/>
    <w:rsid w:val="001A3D8A"/>
    <w:rsid w:val="001A6B2A"/>
    <w:rsid w:val="001B3695"/>
    <w:rsid w:val="001B682F"/>
    <w:rsid w:val="001C6EA0"/>
    <w:rsid w:val="001F3029"/>
    <w:rsid w:val="001F33C9"/>
    <w:rsid w:val="001F56B1"/>
    <w:rsid w:val="002007EF"/>
    <w:rsid w:val="00201409"/>
    <w:rsid w:val="002051C8"/>
    <w:rsid w:val="00211091"/>
    <w:rsid w:val="002117AF"/>
    <w:rsid w:val="00211F6D"/>
    <w:rsid w:val="0022395A"/>
    <w:rsid w:val="00224BEE"/>
    <w:rsid w:val="002271E0"/>
    <w:rsid w:val="002278C1"/>
    <w:rsid w:val="0023405C"/>
    <w:rsid w:val="002350AC"/>
    <w:rsid w:val="00245A64"/>
    <w:rsid w:val="00256B17"/>
    <w:rsid w:val="00260996"/>
    <w:rsid w:val="00263BF3"/>
    <w:rsid w:val="002641CA"/>
    <w:rsid w:val="00264A6A"/>
    <w:rsid w:val="00265FF8"/>
    <w:rsid w:val="00270C05"/>
    <w:rsid w:val="00274762"/>
    <w:rsid w:val="002753E5"/>
    <w:rsid w:val="002817B4"/>
    <w:rsid w:val="00281A10"/>
    <w:rsid w:val="00282835"/>
    <w:rsid w:val="0028716A"/>
    <w:rsid w:val="00287C4A"/>
    <w:rsid w:val="00292E01"/>
    <w:rsid w:val="00294163"/>
    <w:rsid w:val="002967E0"/>
    <w:rsid w:val="00297A69"/>
    <w:rsid w:val="002A0E0F"/>
    <w:rsid w:val="002B0F9C"/>
    <w:rsid w:val="002B1130"/>
    <w:rsid w:val="002C6082"/>
    <w:rsid w:val="002C7908"/>
    <w:rsid w:val="002E1899"/>
    <w:rsid w:val="002E2A0F"/>
    <w:rsid w:val="002E530E"/>
    <w:rsid w:val="002F0ACE"/>
    <w:rsid w:val="002F4202"/>
    <w:rsid w:val="00301511"/>
    <w:rsid w:val="0030498E"/>
    <w:rsid w:val="00311BC0"/>
    <w:rsid w:val="00312455"/>
    <w:rsid w:val="00312AED"/>
    <w:rsid w:val="003138D2"/>
    <w:rsid w:val="00325778"/>
    <w:rsid w:val="003259CC"/>
    <w:rsid w:val="00326D6D"/>
    <w:rsid w:val="003326DC"/>
    <w:rsid w:val="00333EA5"/>
    <w:rsid w:val="003421E5"/>
    <w:rsid w:val="00343131"/>
    <w:rsid w:val="00343349"/>
    <w:rsid w:val="0034768E"/>
    <w:rsid w:val="00364EC6"/>
    <w:rsid w:val="0036507F"/>
    <w:rsid w:val="00366F0D"/>
    <w:rsid w:val="00371DB8"/>
    <w:rsid w:val="003811D7"/>
    <w:rsid w:val="00382A74"/>
    <w:rsid w:val="00382BAE"/>
    <w:rsid w:val="00387501"/>
    <w:rsid w:val="00395DB7"/>
    <w:rsid w:val="0039620B"/>
    <w:rsid w:val="003A292A"/>
    <w:rsid w:val="003A5024"/>
    <w:rsid w:val="003A61D5"/>
    <w:rsid w:val="003C4D67"/>
    <w:rsid w:val="003D1C96"/>
    <w:rsid w:val="003E3ACC"/>
    <w:rsid w:val="003E42CF"/>
    <w:rsid w:val="003E7A8E"/>
    <w:rsid w:val="003F086F"/>
    <w:rsid w:val="003F28AA"/>
    <w:rsid w:val="00410FD3"/>
    <w:rsid w:val="004113ED"/>
    <w:rsid w:val="00413ED1"/>
    <w:rsid w:val="00426319"/>
    <w:rsid w:val="004274CE"/>
    <w:rsid w:val="00430EBB"/>
    <w:rsid w:val="004357A6"/>
    <w:rsid w:val="004403D2"/>
    <w:rsid w:val="00442632"/>
    <w:rsid w:val="0044620E"/>
    <w:rsid w:val="00447B14"/>
    <w:rsid w:val="00453E8A"/>
    <w:rsid w:val="004544F2"/>
    <w:rsid w:val="00461F34"/>
    <w:rsid w:val="00466CE4"/>
    <w:rsid w:val="004754A9"/>
    <w:rsid w:val="00475DE5"/>
    <w:rsid w:val="0047656E"/>
    <w:rsid w:val="004768AB"/>
    <w:rsid w:val="00484695"/>
    <w:rsid w:val="00487281"/>
    <w:rsid w:val="004879B6"/>
    <w:rsid w:val="00491E5B"/>
    <w:rsid w:val="0049275B"/>
    <w:rsid w:val="00492898"/>
    <w:rsid w:val="00494ED3"/>
    <w:rsid w:val="00495261"/>
    <w:rsid w:val="00496EDA"/>
    <w:rsid w:val="004A1251"/>
    <w:rsid w:val="004A4E5A"/>
    <w:rsid w:val="004B0B6E"/>
    <w:rsid w:val="004B7C48"/>
    <w:rsid w:val="004C319E"/>
    <w:rsid w:val="004D4BDE"/>
    <w:rsid w:val="004D5BFD"/>
    <w:rsid w:val="004D6DD5"/>
    <w:rsid w:val="004E112B"/>
    <w:rsid w:val="004E2A8B"/>
    <w:rsid w:val="004E5699"/>
    <w:rsid w:val="004E65AE"/>
    <w:rsid w:val="004F0E48"/>
    <w:rsid w:val="004F1AA1"/>
    <w:rsid w:val="005026C4"/>
    <w:rsid w:val="00505C9D"/>
    <w:rsid w:val="00515DAA"/>
    <w:rsid w:val="005163BB"/>
    <w:rsid w:val="00526A9C"/>
    <w:rsid w:val="00526CDD"/>
    <w:rsid w:val="005330D6"/>
    <w:rsid w:val="0054033B"/>
    <w:rsid w:val="00543ED4"/>
    <w:rsid w:val="00544C3E"/>
    <w:rsid w:val="005527C4"/>
    <w:rsid w:val="00553959"/>
    <w:rsid w:val="00556B4C"/>
    <w:rsid w:val="005609FA"/>
    <w:rsid w:val="005712B6"/>
    <w:rsid w:val="0057613A"/>
    <w:rsid w:val="0057701C"/>
    <w:rsid w:val="005803D8"/>
    <w:rsid w:val="0058253C"/>
    <w:rsid w:val="00582E4C"/>
    <w:rsid w:val="00583C0D"/>
    <w:rsid w:val="00584059"/>
    <w:rsid w:val="00584D95"/>
    <w:rsid w:val="0059006A"/>
    <w:rsid w:val="005908EF"/>
    <w:rsid w:val="0059621E"/>
    <w:rsid w:val="00596D43"/>
    <w:rsid w:val="0059715A"/>
    <w:rsid w:val="005971A4"/>
    <w:rsid w:val="005A1E2C"/>
    <w:rsid w:val="005A3734"/>
    <w:rsid w:val="005A5F5C"/>
    <w:rsid w:val="005A6A35"/>
    <w:rsid w:val="005A6BB6"/>
    <w:rsid w:val="005B342D"/>
    <w:rsid w:val="005B4913"/>
    <w:rsid w:val="005C2E0B"/>
    <w:rsid w:val="005D2C57"/>
    <w:rsid w:val="005E033F"/>
    <w:rsid w:val="005E1346"/>
    <w:rsid w:val="005E1893"/>
    <w:rsid w:val="005E3283"/>
    <w:rsid w:val="005E7131"/>
    <w:rsid w:val="005E7749"/>
    <w:rsid w:val="005F457C"/>
    <w:rsid w:val="005F497B"/>
    <w:rsid w:val="005F6E81"/>
    <w:rsid w:val="006022A2"/>
    <w:rsid w:val="006030B9"/>
    <w:rsid w:val="0060430B"/>
    <w:rsid w:val="006070BB"/>
    <w:rsid w:val="006074A1"/>
    <w:rsid w:val="00612ADD"/>
    <w:rsid w:val="00616CFE"/>
    <w:rsid w:val="006250DF"/>
    <w:rsid w:val="0062532A"/>
    <w:rsid w:val="006316E1"/>
    <w:rsid w:val="00640191"/>
    <w:rsid w:val="00643831"/>
    <w:rsid w:val="006448EF"/>
    <w:rsid w:val="00647269"/>
    <w:rsid w:val="00647509"/>
    <w:rsid w:val="006572D1"/>
    <w:rsid w:val="00663152"/>
    <w:rsid w:val="00666732"/>
    <w:rsid w:val="00670CED"/>
    <w:rsid w:val="00674D30"/>
    <w:rsid w:val="006802E9"/>
    <w:rsid w:val="00682413"/>
    <w:rsid w:val="00686BD6"/>
    <w:rsid w:val="00692D28"/>
    <w:rsid w:val="006958A8"/>
    <w:rsid w:val="00696596"/>
    <w:rsid w:val="006A1E44"/>
    <w:rsid w:val="006A45F6"/>
    <w:rsid w:val="006A63A1"/>
    <w:rsid w:val="006B38AF"/>
    <w:rsid w:val="006B55AD"/>
    <w:rsid w:val="006B7895"/>
    <w:rsid w:val="006F198F"/>
    <w:rsid w:val="006F52F0"/>
    <w:rsid w:val="00702876"/>
    <w:rsid w:val="00703F99"/>
    <w:rsid w:val="0070426D"/>
    <w:rsid w:val="0070561D"/>
    <w:rsid w:val="00705A02"/>
    <w:rsid w:val="007134E1"/>
    <w:rsid w:val="00722609"/>
    <w:rsid w:val="00723A44"/>
    <w:rsid w:val="00730DA1"/>
    <w:rsid w:val="00742D32"/>
    <w:rsid w:val="00742FD5"/>
    <w:rsid w:val="00743285"/>
    <w:rsid w:val="0074368B"/>
    <w:rsid w:val="00743F9B"/>
    <w:rsid w:val="00757908"/>
    <w:rsid w:val="00765EA6"/>
    <w:rsid w:val="00773838"/>
    <w:rsid w:val="007820A9"/>
    <w:rsid w:val="00784157"/>
    <w:rsid w:val="0079276B"/>
    <w:rsid w:val="007940AB"/>
    <w:rsid w:val="00794326"/>
    <w:rsid w:val="00797193"/>
    <w:rsid w:val="007A5F3D"/>
    <w:rsid w:val="007A6362"/>
    <w:rsid w:val="007C410B"/>
    <w:rsid w:val="007C5F75"/>
    <w:rsid w:val="007C63E4"/>
    <w:rsid w:val="007C7B67"/>
    <w:rsid w:val="007D011F"/>
    <w:rsid w:val="007E2D58"/>
    <w:rsid w:val="007E54B1"/>
    <w:rsid w:val="007E6019"/>
    <w:rsid w:val="007F4B34"/>
    <w:rsid w:val="00805A68"/>
    <w:rsid w:val="00806438"/>
    <w:rsid w:val="00806F10"/>
    <w:rsid w:val="00823BD9"/>
    <w:rsid w:val="00831D81"/>
    <w:rsid w:val="00841BD3"/>
    <w:rsid w:val="00843CCF"/>
    <w:rsid w:val="00850E11"/>
    <w:rsid w:val="00851F3F"/>
    <w:rsid w:val="00852F39"/>
    <w:rsid w:val="008547F6"/>
    <w:rsid w:val="00864C5D"/>
    <w:rsid w:val="00877B0B"/>
    <w:rsid w:val="0088467B"/>
    <w:rsid w:val="00885728"/>
    <w:rsid w:val="0089199F"/>
    <w:rsid w:val="008A24F6"/>
    <w:rsid w:val="008B3D1F"/>
    <w:rsid w:val="008B491C"/>
    <w:rsid w:val="008C039D"/>
    <w:rsid w:val="008C18B5"/>
    <w:rsid w:val="008C4B98"/>
    <w:rsid w:val="008D61C8"/>
    <w:rsid w:val="008E0D0E"/>
    <w:rsid w:val="008E70C4"/>
    <w:rsid w:val="008F2FFB"/>
    <w:rsid w:val="00901E77"/>
    <w:rsid w:val="009051B5"/>
    <w:rsid w:val="00906B6D"/>
    <w:rsid w:val="00911E3D"/>
    <w:rsid w:val="009141FE"/>
    <w:rsid w:val="009146EE"/>
    <w:rsid w:val="00915AE5"/>
    <w:rsid w:val="00921591"/>
    <w:rsid w:val="00922C4A"/>
    <w:rsid w:val="009243C6"/>
    <w:rsid w:val="009278D6"/>
    <w:rsid w:val="009309F9"/>
    <w:rsid w:val="00930D5E"/>
    <w:rsid w:val="009311DC"/>
    <w:rsid w:val="0093126A"/>
    <w:rsid w:val="009327E9"/>
    <w:rsid w:val="00936AFC"/>
    <w:rsid w:val="009418D8"/>
    <w:rsid w:val="00944EF5"/>
    <w:rsid w:val="00961A2D"/>
    <w:rsid w:val="00962A4C"/>
    <w:rsid w:val="009645A5"/>
    <w:rsid w:val="0096487F"/>
    <w:rsid w:val="00965A5F"/>
    <w:rsid w:val="0097040C"/>
    <w:rsid w:val="0097231A"/>
    <w:rsid w:val="00972874"/>
    <w:rsid w:val="0097472A"/>
    <w:rsid w:val="009751E3"/>
    <w:rsid w:val="00976B30"/>
    <w:rsid w:val="00977619"/>
    <w:rsid w:val="00977666"/>
    <w:rsid w:val="0098243E"/>
    <w:rsid w:val="009869FC"/>
    <w:rsid w:val="009876FA"/>
    <w:rsid w:val="00990A61"/>
    <w:rsid w:val="00995347"/>
    <w:rsid w:val="009A0519"/>
    <w:rsid w:val="009A6578"/>
    <w:rsid w:val="009B145F"/>
    <w:rsid w:val="009B1D5D"/>
    <w:rsid w:val="009B31E0"/>
    <w:rsid w:val="009B48CC"/>
    <w:rsid w:val="009B5538"/>
    <w:rsid w:val="009B5B87"/>
    <w:rsid w:val="009B6CF8"/>
    <w:rsid w:val="009C59C4"/>
    <w:rsid w:val="009C7A8C"/>
    <w:rsid w:val="009D3ED6"/>
    <w:rsid w:val="009D7859"/>
    <w:rsid w:val="009D7B5A"/>
    <w:rsid w:val="009E060D"/>
    <w:rsid w:val="009E290F"/>
    <w:rsid w:val="009F3116"/>
    <w:rsid w:val="00A030CF"/>
    <w:rsid w:val="00A06289"/>
    <w:rsid w:val="00A10076"/>
    <w:rsid w:val="00A1170A"/>
    <w:rsid w:val="00A16177"/>
    <w:rsid w:val="00A16797"/>
    <w:rsid w:val="00A178E1"/>
    <w:rsid w:val="00A20677"/>
    <w:rsid w:val="00A30515"/>
    <w:rsid w:val="00A32D83"/>
    <w:rsid w:val="00A36785"/>
    <w:rsid w:val="00A425C4"/>
    <w:rsid w:val="00A46023"/>
    <w:rsid w:val="00A4789A"/>
    <w:rsid w:val="00A50CEF"/>
    <w:rsid w:val="00A529A8"/>
    <w:rsid w:val="00A54F64"/>
    <w:rsid w:val="00A57512"/>
    <w:rsid w:val="00A762BF"/>
    <w:rsid w:val="00A77F75"/>
    <w:rsid w:val="00A84A6C"/>
    <w:rsid w:val="00A86E0B"/>
    <w:rsid w:val="00A870D3"/>
    <w:rsid w:val="00A90E91"/>
    <w:rsid w:val="00A96A15"/>
    <w:rsid w:val="00A97798"/>
    <w:rsid w:val="00A977D3"/>
    <w:rsid w:val="00AA4FB1"/>
    <w:rsid w:val="00AA4FDC"/>
    <w:rsid w:val="00AB1108"/>
    <w:rsid w:val="00AB3582"/>
    <w:rsid w:val="00AB3669"/>
    <w:rsid w:val="00AC7742"/>
    <w:rsid w:val="00AD0A0C"/>
    <w:rsid w:val="00AD3F61"/>
    <w:rsid w:val="00AD4A6E"/>
    <w:rsid w:val="00AE09AE"/>
    <w:rsid w:val="00AE4D4A"/>
    <w:rsid w:val="00AE52A0"/>
    <w:rsid w:val="00AF24A9"/>
    <w:rsid w:val="00AF7961"/>
    <w:rsid w:val="00AF7D49"/>
    <w:rsid w:val="00B01D9D"/>
    <w:rsid w:val="00B04578"/>
    <w:rsid w:val="00B07AE0"/>
    <w:rsid w:val="00B111DC"/>
    <w:rsid w:val="00B16EAD"/>
    <w:rsid w:val="00B16FCA"/>
    <w:rsid w:val="00B23227"/>
    <w:rsid w:val="00B31947"/>
    <w:rsid w:val="00B34666"/>
    <w:rsid w:val="00B34750"/>
    <w:rsid w:val="00B474E6"/>
    <w:rsid w:val="00B558B7"/>
    <w:rsid w:val="00B67DC5"/>
    <w:rsid w:val="00B70CCB"/>
    <w:rsid w:val="00B7342D"/>
    <w:rsid w:val="00B75D3A"/>
    <w:rsid w:val="00B75E0C"/>
    <w:rsid w:val="00B76408"/>
    <w:rsid w:val="00B766BA"/>
    <w:rsid w:val="00B83B73"/>
    <w:rsid w:val="00B8506F"/>
    <w:rsid w:val="00B866AA"/>
    <w:rsid w:val="00B8735A"/>
    <w:rsid w:val="00B90EE4"/>
    <w:rsid w:val="00B90F32"/>
    <w:rsid w:val="00B958FC"/>
    <w:rsid w:val="00B9684A"/>
    <w:rsid w:val="00BA059C"/>
    <w:rsid w:val="00BA6AD5"/>
    <w:rsid w:val="00BB07E1"/>
    <w:rsid w:val="00BB7974"/>
    <w:rsid w:val="00BD1C11"/>
    <w:rsid w:val="00BD2B58"/>
    <w:rsid w:val="00BD6C6A"/>
    <w:rsid w:val="00BE024C"/>
    <w:rsid w:val="00BE7EEE"/>
    <w:rsid w:val="00BF1074"/>
    <w:rsid w:val="00BF2263"/>
    <w:rsid w:val="00BF7A66"/>
    <w:rsid w:val="00C00B03"/>
    <w:rsid w:val="00C018E6"/>
    <w:rsid w:val="00C03EB5"/>
    <w:rsid w:val="00C1071C"/>
    <w:rsid w:val="00C200E4"/>
    <w:rsid w:val="00C34620"/>
    <w:rsid w:val="00C44B83"/>
    <w:rsid w:val="00C46D4A"/>
    <w:rsid w:val="00C47954"/>
    <w:rsid w:val="00C5202C"/>
    <w:rsid w:val="00C60C40"/>
    <w:rsid w:val="00C6452E"/>
    <w:rsid w:val="00C65759"/>
    <w:rsid w:val="00C71D8D"/>
    <w:rsid w:val="00C72C4E"/>
    <w:rsid w:val="00C73BE7"/>
    <w:rsid w:val="00C76A91"/>
    <w:rsid w:val="00C76ED3"/>
    <w:rsid w:val="00C77E01"/>
    <w:rsid w:val="00C86AEF"/>
    <w:rsid w:val="00CA0B3D"/>
    <w:rsid w:val="00CA42AD"/>
    <w:rsid w:val="00CA4DAC"/>
    <w:rsid w:val="00CA69A9"/>
    <w:rsid w:val="00CA7424"/>
    <w:rsid w:val="00CB001B"/>
    <w:rsid w:val="00CB0984"/>
    <w:rsid w:val="00CB2592"/>
    <w:rsid w:val="00CB4A1A"/>
    <w:rsid w:val="00CB5876"/>
    <w:rsid w:val="00CC4392"/>
    <w:rsid w:val="00CC6547"/>
    <w:rsid w:val="00CC7895"/>
    <w:rsid w:val="00CD10EE"/>
    <w:rsid w:val="00CD1B4F"/>
    <w:rsid w:val="00CD79EB"/>
    <w:rsid w:val="00CE02EE"/>
    <w:rsid w:val="00CE76B3"/>
    <w:rsid w:val="00CF2A06"/>
    <w:rsid w:val="00D03BA6"/>
    <w:rsid w:val="00D12EFC"/>
    <w:rsid w:val="00D12FAB"/>
    <w:rsid w:val="00D21BE4"/>
    <w:rsid w:val="00D21F8A"/>
    <w:rsid w:val="00D239A5"/>
    <w:rsid w:val="00D26205"/>
    <w:rsid w:val="00D411B7"/>
    <w:rsid w:val="00D41276"/>
    <w:rsid w:val="00D44CC7"/>
    <w:rsid w:val="00D52A8B"/>
    <w:rsid w:val="00D562DD"/>
    <w:rsid w:val="00D620C7"/>
    <w:rsid w:val="00D7267F"/>
    <w:rsid w:val="00D72F59"/>
    <w:rsid w:val="00D91A28"/>
    <w:rsid w:val="00D91D3C"/>
    <w:rsid w:val="00D968BB"/>
    <w:rsid w:val="00DA1F40"/>
    <w:rsid w:val="00DA50D9"/>
    <w:rsid w:val="00DA5731"/>
    <w:rsid w:val="00DB2024"/>
    <w:rsid w:val="00DB399F"/>
    <w:rsid w:val="00DB4CA9"/>
    <w:rsid w:val="00DB51F4"/>
    <w:rsid w:val="00DC1E9D"/>
    <w:rsid w:val="00DC2EF1"/>
    <w:rsid w:val="00DC760A"/>
    <w:rsid w:val="00DD1D48"/>
    <w:rsid w:val="00DD456B"/>
    <w:rsid w:val="00DD4774"/>
    <w:rsid w:val="00DD79DA"/>
    <w:rsid w:val="00DE2633"/>
    <w:rsid w:val="00DE4320"/>
    <w:rsid w:val="00DF19AF"/>
    <w:rsid w:val="00DF19F0"/>
    <w:rsid w:val="00E00958"/>
    <w:rsid w:val="00E00ED3"/>
    <w:rsid w:val="00E02DBF"/>
    <w:rsid w:val="00E03BB9"/>
    <w:rsid w:val="00E0578D"/>
    <w:rsid w:val="00E15BAC"/>
    <w:rsid w:val="00E237A9"/>
    <w:rsid w:val="00E24D07"/>
    <w:rsid w:val="00E35523"/>
    <w:rsid w:val="00E35ABD"/>
    <w:rsid w:val="00E434D2"/>
    <w:rsid w:val="00E45A96"/>
    <w:rsid w:val="00E61125"/>
    <w:rsid w:val="00E618D7"/>
    <w:rsid w:val="00E62996"/>
    <w:rsid w:val="00E71513"/>
    <w:rsid w:val="00E841C0"/>
    <w:rsid w:val="00E85A6F"/>
    <w:rsid w:val="00E9707E"/>
    <w:rsid w:val="00EB5EE7"/>
    <w:rsid w:val="00EB74A7"/>
    <w:rsid w:val="00EC596B"/>
    <w:rsid w:val="00ED0EA5"/>
    <w:rsid w:val="00ED28ED"/>
    <w:rsid w:val="00EE0AD4"/>
    <w:rsid w:val="00EE169E"/>
    <w:rsid w:val="00EF1184"/>
    <w:rsid w:val="00F04FF8"/>
    <w:rsid w:val="00F10D7C"/>
    <w:rsid w:val="00F11791"/>
    <w:rsid w:val="00F161B0"/>
    <w:rsid w:val="00F3405A"/>
    <w:rsid w:val="00F407E1"/>
    <w:rsid w:val="00F441DB"/>
    <w:rsid w:val="00F47E92"/>
    <w:rsid w:val="00F52523"/>
    <w:rsid w:val="00F539A7"/>
    <w:rsid w:val="00F560A1"/>
    <w:rsid w:val="00F60959"/>
    <w:rsid w:val="00F61F67"/>
    <w:rsid w:val="00F65A18"/>
    <w:rsid w:val="00F66EC0"/>
    <w:rsid w:val="00F71EFD"/>
    <w:rsid w:val="00F73319"/>
    <w:rsid w:val="00F75F9F"/>
    <w:rsid w:val="00F80359"/>
    <w:rsid w:val="00F845F7"/>
    <w:rsid w:val="00F85E33"/>
    <w:rsid w:val="00F966DF"/>
    <w:rsid w:val="00F97B8C"/>
    <w:rsid w:val="00FA345E"/>
    <w:rsid w:val="00FA4D58"/>
    <w:rsid w:val="00FA5AC8"/>
    <w:rsid w:val="00FB248C"/>
    <w:rsid w:val="00FC4123"/>
    <w:rsid w:val="00FC6F83"/>
    <w:rsid w:val="00FD792F"/>
    <w:rsid w:val="00FD7EEA"/>
    <w:rsid w:val="00FE4F56"/>
    <w:rsid w:val="00FF134E"/>
    <w:rsid w:val="00FF26FD"/>
    <w:rsid w:val="00FF4030"/>
    <w:rsid w:val="00FF60A6"/>
    <w:rsid w:val="6DED48C8"/>
    <w:rsid w:val="72D12F87"/>
    <w:rsid w:val="7A265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sdException w:uiPriority="0" w:name="footnote text"/>
    <w:lsdException w:uiPriority="0" w:name="annotation text"/>
    <w:lsdException w:qFormat="1" w:unhideWhenUsed="0" w:uiPriority="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0"/>
    <w:rPr>
      <w:kern w:val="0"/>
      <w:sz w:val="2"/>
      <w:szCs w:val="20"/>
    </w:rPr>
  </w:style>
  <w:style w:type="paragraph" w:styleId="3">
    <w:name w:val="footer"/>
    <w:basedOn w:val="1"/>
    <w:link w:val="10"/>
    <w:qFormat/>
    <w:uiPriority w:val="99"/>
    <w:pPr>
      <w:tabs>
        <w:tab w:val="center" w:pos="4153"/>
        <w:tab w:val="right" w:pos="8306"/>
      </w:tabs>
      <w:snapToGrid w:val="0"/>
      <w:jc w:val="left"/>
    </w:pPr>
    <w:rPr>
      <w:rFonts w:ascii="Calibri" w:hAnsi="Calibri"/>
      <w:kern w:val="0"/>
      <w:sz w:val="18"/>
      <w:szCs w:val="20"/>
    </w:rPr>
  </w:style>
  <w:style w:type="paragraph" w:styleId="4">
    <w:name w:val="header"/>
    <w:basedOn w:val="1"/>
    <w:link w:val="11"/>
    <w:semiHidden/>
    <w:qFormat/>
    <w:uiPriority w:val="0"/>
    <w:pPr>
      <w:pBdr>
        <w:bottom w:val="single" w:color="auto" w:sz="6" w:space="1"/>
      </w:pBdr>
      <w:tabs>
        <w:tab w:val="center" w:pos="4153"/>
        <w:tab w:val="right" w:pos="8306"/>
      </w:tabs>
      <w:snapToGrid w:val="0"/>
      <w:jc w:val="center"/>
    </w:pPr>
    <w:rPr>
      <w:rFonts w:ascii="Calibri" w:hAnsi="Calibri"/>
      <w:kern w:val="0"/>
      <w:sz w:val="18"/>
      <w:szCs w:val="20"/>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unhideWhenUsed/>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2"/>
    <w:semiHidden/>
    <w:qFormat/>
    <w:locked/>
    <w:uiPriority w:val="0"/>
    <w:rPr>
      <w:rFonts w:ascii="Times New Roman" w:hAnsi="Times New Roman"/>
      <w:sz w:val="2"/>
    </w:rPr>
  </w:style>
  <w:style w:type="character" w:customStyle="1" w:styleId="10">
    <w:name w:val="页脚 Char"/>
    <w:link w:val="3"/>
    <w:qFormat/>
    <w:locked/>
    <w:uiPriority w:val="99"/>
    <w:rPr>
      <w:sz w:val="18"/>
    </w:rPr>
  </w:style>
  <w:style w:type="character" w:customStyle="1" w:styleId="11">
    <w:name w:val="页眉 Char"/>
    <w:link w:val="4"/>
    <w:semiHidden/>
    <w:qFormat/>
    <w:locked/>
    <w:uiPriority w:val="0"/>
    <w:rPr>
      <w:sz w:val="18"/>
    </w:rPr>
  </w:style>
  <w:style w:type="paragraph" w:customStyle="1" w:styleId="12">
    <w:name w:val="样式1"/>
    <w:basedOn w:val="1"/>
    <w:qFormat/>
    <w:uiPriority w:val="0"/>
    <w:pPr>
      <w:spacing w:before="100" w:beforeAutospacing="1" w:after="100" w:afterAutospacing="1" w:line="420" w:lineRule="exact"/>
      <w:jc w:val="center"/>
      <w:outlineLvl w:val="0"/>
    </w:pPr>
    <w:rPr>
      <w:rFonts w:ascii="黑体" w:hAnsi="宋体" w:eastAsia="方正小标宋_GBK"/>
      <w:sz w:val="30"/>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8</Pages>
  <Words>475</Words>
  <Characters>2712</Characters>
  <Lines>22</Lines>
  <Paragraphs>6</Paragraphs>
  <TotalTime>1197</TotalTime>
  <ScaleCrop>false</ScaleCrop>
  <LinksUpToDate>false</LinksUpToDate>
  <CharactersWithSpaces>3181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2021-12-09T08:20:00Z</dcterms:created>
  <dc:creator>雨林木风</dc:creator>
  <cp:lastModifiedBy>╮(╯▽╰)╭</cp:lastModifiedBy>
  <cp:lastPrinted>2021-12-13T01:44:00Z</cp:lastPrinted>
  <dcterms:modified xsi:type="dcterms:W3CDTF">2021-12-13T06:55:11Z</dcterms:modified>
  <dc:title>湖南广播电视大学招生工作奖励办法</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E5F27EB5EA6D4C07B269C4E1DE8A9C3C</vt:lpwstr>
  </property>
</Properties>
</file>