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C" w:rsidRDefault="0011429C" w:rsidP="0011429C">
      <w:pPr>
        <w:pStyle w:val="a5"/>
        <w:spacing w:line="600" w:lineRule="atLeast"/>
        <w:jc w:val="center"/>
      </w:pPr>
      <w:bookmarkStart w:id="0" w:name="_GoBack"/>
      <w:r>
        <w:rPr>
          <w:rFonts w:hint="eastAsia"/>
          <w:color w:val="000000"/>
          <w:sz w:val="44"/>
          <w:szCs w:val="44"/>
        </w:rPr>
        <w:t>关于做好“十四五”时期高等学校设置规划</w:t>
      </w:r>
    </w:p>
    <w:p w:rsidR="0011429C" w:rsidRDefault="0011429C" w:rsidP="0011429C">
      <w:pPr>
        <w:pStyle w:val="a5"/>
        <w:spacing w:line="600" w:lineRule="atLeast"/>
        <w:jc w:val="center"/>
      </w:pPr>
      <w:r>
        <w:rPr>
          <w:rFonts w:hint="eastAsia"/>
          <w:color w:val="000000"/>
          <w:sz w:val="44"/>
          <w:szCs w:val="44"/>
        </w:rPr>
        <w:t>编制工作有关事项的通知</w:t>
      </w:r>
    </w:p>
    <w:bookmarkEnd w:id="0"/>
    <w:p w:rsidR="0011429C" w:rsidRDefault="0011429C" w:rsidP="0011429C">
      <w:pPr>
        <w:pStyle w:val="a5"/>
        <w:spacing w:line="600" w:lineRule="atLeast"/>
      </w:pPr>
      <w:r>
        <w:rPr>
          <w:rFonts w:ascii="仿宋_GB2312" w:eastAsia="仿宋_GB2312" w:hint="eastAsia"/>
          <w:color w:val="000000"/>
          <w:sz w:val="32"/>
          <w:szCs w:val="32"/>
        </w:rPr>
        <w:t>各市州教（体）育局、各高等学校、有关单位：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根据教育部《关于“十四五”时期高等学校设置工作的意见》（教发〔</w:t>
      </w:r>
      <w:r>
        <w:rPr>
          <w:rFonts w:ascii="Times New Roman" w:hAnsi="Times New Roman" w:cs="Times New Roman"/>
          <w:color w:val="00000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Times New Roman" w:hAnsi="Times New Roman" w:cs="Times New Roman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号）和《关于开展“十四五”时期高等学校设置规划编制工作的通知》（教发司〔</w:t>
      </w:r>
      <w:r>
        <w:rPr>
          <w:rFonts w:ascii="Times New Roman" w:hAnsi="Times New Roman" w:cs="Times New Roman"/>
          <w:color w:val="00000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Times New Roman" w:hAnsi="Times New Roman" w:cs="Times New Roman"/>
          <w:color w:val="000000"/>
          <w:sz w:val="32"/>
          <w:szCs w:val="32"/>
        </w:rPr>
        <w:t>76</w:t>
      </w:r>
      <w:r>
        <w:rPr>
          <w:rFonts w:ascii="仿宋_GB2312" w:eastAsia="仿宋_GB2312" w:hint="eastAsia"/>
          <w:color w:val="000000"/>
          <w:sz w:val="32"/>
          <w:szCs w:val="32"/>
        </w:rPr>
        <w:t>号）精神，为科学编制我省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十四五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时期高等学校设置规划，现就有关事项通知如下。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黑体" w:eastAsia="黑体" w:hAnsi="黑体" w:hint="eastAsia"/>
          <w:color w:val="000000"/>
          <w:sz w:val="32"/>
          <w:szCs w:val="32"/>
        </w:rPr>
        <w:t>一、“十四五”时期高等学校设置事项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“十四五”时期高等学校设置主要包括以下事项：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．新设置本科、高职高专学校；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．独立学院转设；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．高等学校更名（“学院”更名为“大学”、同层次高等学校更名）；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．高职高专学校升格为本科层次学校；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．技师学院设置为高等职业学校；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．设立具有独立法人资格的中（境）外合作办学机构；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．高等学校（含成人高等学校）终止办学、撤销建制、转为其他类型学校等事项。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黑体" w:eastAsia="黑体" w:hAnsi="黑体" w:hint="eastAsia"/>
          <w:color w:val="000000"/>
          <w:sz w:val="32"/>
          <w:szCs w:val="32"/>
        </w:rPr>
        <w:t>二、申报方式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各地各单位需申报高等学校设置事项的，按下列方式申报：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．市州及市域内行业、单位和个人申报高等学校设置事项的，由市州教（体）育局负责统筹。市州教（体）育局对照相关标准和要求对设置事项进行评议初审，经市州人民政府批准后，由市州教（体）育局以市州人民政府公函形式报省教育厅。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．省属本科高等学校申报高等学校设置事项的，由学校直接向省教育厅申报。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．省直单位所属学校、单位申报高等学校设置事项的，由省直单位自评初审后报省教育厅。省教育厅直属单位申报高等学校设置事项的，直接向省教育厅申报。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黑体" w:eastAsia="黑体" w:hAnsi="黑体" w:hint="eastAsia"/>
          <w:color w:val="000000"/>
          <w:sz w:val="32"/>
          <w:szCs w:val="32"/>
        </w:rPr>
        <w:t>三、其他事项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．各地各有关单位要高度重视高等学校设置工作，按照本通知要求，对照《高等教育法》等法律法规及高等学校设置相关标准和要求，结合自身实际，合理规划高等教育事业发展，精心组织做好申报工作。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．按照教育部关于“十四五”时期高等学校设置的相关要求，原则上职业教育学校不转为普通教育学校、特色学校不变为综合学校、中等职业学校不升为高等职业学校。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．本通知印发前已报送高等学校设置事项的单位，要对照本通知要求和高等学校设置事项申报材料清单（见附件），完善申报材料后，按程序申报。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．请各地各单位于</w:t>
      </w:r>
      <w:r>
        <w:rPr>
          <w:rFonts w:ascii="Times New Roman" w:hAnsi="Times New Roman" w:cs="Times New Roman"/>
          <w:color w:val="00000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>25</w:t>
      </w:r>
      <w:r>
        <w:rPr>
          <w:rFonts w:ascii="仿宋_GB2312" w:eastAsia="仿宋_GB2312" w:hint="eastAsia"/>
          <w:color w:val="000000"/>
          <w:sz w:val="32"/>
          <w:szCs w:val="32"/>
        </w:rPr>
        <w:t>日前将申报材料（一式十份）报送省教育厅发展规划处</w:t>
      </w:r>
      <w:r>
        <w:rPr>
          <w:rFonts w:ascii="Times New Roman" w:hAnsi="Times New Roman" w:cs="Times New Roman"/>
          <w:color w:val="000000"/>
          <w:sz w:val="32"/>
          <w:szCs w:val="32"/>
        </w:rPr>
        <w:t>611</w:t>
      </w:r>
      <w:r>
        <w:rPr>
          <w:rFonts w:ascii="仿宋_GB2312" w:eastAsia="仿宋_GB2312" w:hint="eastAsia"/>
          <w:color w:val="000000"/>
          <w:sz w:val="32"/>
          <w:szCs w:val="32"/>
        </w:rPr>
        <w:t>办公室，并将电子稿发送至邮箱</w:t>
      </w:r>
      <w:r>
        <w:rPr>
          <w:rFonts w:ascii="Times New Roman" w:hAnsi="Times New Roman" w:cs="Times New Roman"/>
          <w:color w:val="000000"/>
          <w:sz w:val="32"/>
          <w:szCs w:val="32"/>
        </w:rPr>
        <w:t>hnjytjhc@163.com</w:t>
      </w:r>
      <w:r>
        <w:rPr>
          <w:rFonts w:ascii="仿宋_GB2312" w:eastAsia="仿宋_GB2312" w:hint="eastAsia"/>
          <w:color w:val="000000"/>
          <w:sz w:val="32"/>
          <w:szCs w:val="32"/>
        </w:rPr>
        <w:t>，逾期不予受理。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联系人：李少华</w:t>
      </w:r>
      <w: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  <w:r>
        <w:rPr>
          <w:rFonts w:ascii="Times New Roman" w:hAnsi="Times New Roman" w:cs="Times New Roman"/>
          <w:color w:val="000000"/>
          <w:sz w:val="32"/>
          <w:szCs w:val="32"/>
        </w:rPr>
        <w:t>84720540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11429C" w:rsidRDefault="0011429C" w:rsidP="0011429C">
      <w:pPr>
        <w:pStyle w:val="a5"/>
        <w:spacing w:line="600" w:lineRule="atLeast"/>
        <w:ind w:firstLine="1920"/>
      </w:pPr>
      <w:r>
        <w:rPr>
          <w:rFonts w:ascii="仿宋_GB2312" w:eastAsia="仿宋_GB2312" w:hint="eastAsia"/>
          <w:color w:val="000000"/>
          <w:sz w:val="32"/>
          <w:szCs w:val="32"/>
        </w:rPr>
        <w:t>刘宜胜</w:t>
      </w:r>
      <w: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  <w:r>
        <w:rPr>
          <w:rFonts w:ascii="Times New Roman" w:hAnsi="Times New Roman" w:cs="Times New Roman"/>
          <w:color w:val="000000"/>
          <w:sz w:val="32"/>
          <w:szCs w:val="32"/>
        </w:rPr>
        <w:t>84760398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1429C" w:rsidRDefault="0011429C" w:rsidP="0011429C">
      <w:pPr>
        <w:pStyle w:val="a5"/>
        <w:spacing w:before="0" w:beforeAutospacing="0" w:after="0" w:afterAutospacing="0" w:line="600" w:lineRule="atLeast"/>
        <w:ind w:left="1755"/>
        <w:jc w:val="both"/>
      </w:pPr>
      <w:r>
        <w:rPr>
          <w:rFonts w:ascii="仿宋_GB2312" w:eastAsia="仿宋_GB2312" w:hint="eastAsia"/>
          <w:color w:val="000000"/>
          <w:sz w:val="32"/>
          <w:szCs w:val="32"/>
        </w:rPr>
        <w:t>附件：“十四五”时期高等学校设置事项申报材料清单</w:t>
      </w:r>
    </w:p>
    <w:p w:rsidR="0011429C" w:rsidRDefault="0011429C" w:rsidP="0011429C">
      <w:pPr>
        <w:pStyle w:val="a5"/>
        <w:spacing w:after="0" w:afterAutospacing="0" w:line="600" w:lineRule="atLeast"/>
        <w:ind w:leftChars="100" w:left="210"/>
        <w:jc w:val="both"/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湖南省教育厅</w:t>
      </w:r>
    </w:p>
    <w:p w:rsidR="0011429C" w:rsidRDefault="0011429C" w:rsidP="0011429C">
      <w:pPr>
        <w:pStyle w:val="a5"/>
        <w:spacing w:after="0" w:afterAutospacing="0" w:line="600" w:lineRule="atLeast"/>
        <w:ind w:leftChars="50" w:left="265" w:hangingChars="50" w:hanging="160"/>
        <w:jc w:val="both"/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2021年8月6日</w:t>
      </w:r>
    </w:p>
    <w:p w:rsidR="0011429C" w:rsidRDefault="0011429C" w:rsidP="0011429C">
      <w:pPr>
        <w:pStyle w:val="a5"/>
        <w:spacing w:line="600" w:lineRule="atLeast"/>
        <w:rPr>
          <w:rFonts w:ascii="Times New Roman" w:hAnsi="Times New Roman" w:cs="Times New Roman" w:hint="eastAsia"/>
          <w:color w:val="000000"/>
          <w:sz w:val="32"/>
          <w:szCs w:val="32"/>
        </w:rPr>
      </w:pPr>
    </w:p>
    <w:p w:rsidR="0011429C" w:rsidRDefault="0011429C" w:rsidP="0011429C">
      <w:pPr>
        <w:pStyle w:val="a5"/>
        <w:spacing w:line="600" w:lineRule="atLeast"/>
        <w:rPr>
          <w:rFonts w:ascii="Times New Roman" w:hAnsi="Times New Roman" w:cs="Times New Roman" w:hint="eastAsia"/>
          <w:color w:val="000000"/>
          <w:sz w:val="32"/>
          <w:szCs w:val="32"/>
        </w:rPr>
      </w:pPr>
    </w:p>
    <w:p w:rsidR="0011429C" w:rsidRDefault="0011429C" w:rsidP="0011429C">
      <w:pPr>
        <w:pStyle w:val="a5"/>
        <w:spacing w:line="600" w:lineRule="atLeast"/>
        <w:rPr>
          <w:rFonts w:ascii="Times New Roman" w:hAnsi="Times New Roman" w:cs="Times New Roman" w:hint="eastAsia"/>
          <w:color w:val="000000"/>
          <w:sz w:val="32"/>
          <w:szCs w:val="32"/>
        </w:rPr>
      </w:pPr>
    </w:p>
    <w:p w:rsidR="0011429C" w:rsidRDefault="0011429C" w:rsidP="0011429C">
      <w:pPr>
        <w:pStyle w:val="a5"/>
        <w:spacing w:line="600" w:lineRule="atLeast"/>
        <w:rPr>
          <w:rFonts w:ascii="Times New Roman" w:hAnsi="Times New Roman" w:cs="Times New Roman" w:hint="eastAsia"/>
          <w:color w:val="000000"/>
          <w:sz w:val="32"/>
          <w:szCs w:val="32"/>
        </w:rPr>
      </w:pPr>
    </w:p>
    <w:p w:rsidR="0011429C" w:rsidRDefault="0011429C" w:rsidP="0011429C">
      <w:pPr>
        <w:pStyle w:val="a5"/>
        <w:spacing w:line="600" w:lineRule="atLeast"/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</w:p>
    <w:p w:rsidR="0011429C" w:rsidRDefault="0011429C" w:rsidP="0011429C">
      <w:pPr>
        <w:pStyle w:val="a5"/>
        <w:spacing w:line="600" w:lineRule="atLeast"/>
        <w:jc w:val="center"/>
      </w:pPr>
      <w:r>
        <w:rPr>
          <w:rFonts w:hint="eastAsia"/>
          <w:color w:val="000000"/>
          <w:sz w:val="44"/>
          <w:szCs w:val="44"/>
        </w:rPr>
        <w:t>“十四五”时期高等学校设置事项</w:t>
      </w:r>
    </w:p>
    <w:p w:rsidR="0011429C" w:rsidRDefault="0011429C" w:rsidP="0011429C">
      <w:pPr>
        <w:pStyle w:val="a5"/>
        <w:spacing w:line="600" w:lineRule="atLeast"/>
        <w:jc w:val="center"/>
      </w:pPr>
      <w:r>
        <w:rPr>
          <w:rFonts w:hint="eastAsia"/>
          <w:color w:val="000000"/>
          <w:sz w:val="44"/>
          <w:szCs w:val="44"/>
        </w:rPr>
        <w:t>申报材料清单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firstLine="645"/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一、新设置高等学校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．各市州人民政府或省直单位关于设置高等学校的公函。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．可行性论证报告，主要包括建校基础、设置的必要性、可行性、办学定位、培养目标、办学规模、办学层次、办学条件、管理体制等。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．举办民办高等学校的，需提供举办者基本情况，主要包括资金、资产、实际控制高等学校等情况。举办者是法人的，需提供法人登记情况，举办者是个人的，需提供个人身份信息。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．相关佐证材料。</w:t>
      </w:r>
    </w:p>
    <w:p w:rsidR="0011429C" w:rsidRDefault="0011429C" w:rsidP="0011429C">
      <w:pPr>
        <w:pStyle w:val="a5"/>
        <w:shd w:val="clear" w:color="auto" w:fill="FFFFFF"/>
        <w:spacing w:line="600" w:lineRule="atLeast"/>
        <w:ind w:left="645"/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二、高等学校更名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．举办单位申报公函。省属本科高等学校由学校直接申报。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．可行性论证报告，主要包括更名的必要性、可行性、发展规划等。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．相关佐证材料。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黑体" w:eastAsia="黑体" w:hAnsi="黑体" w:hint="eastAsia"/>
          <w:color w:val="000000"/>
          <w:sz w:val="32"/>
          <w:szCs w:val="32"/>
        </w:rPr>
        <w:t>三、高职高专学校升格为本科层次学校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．举办单位申报公函。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．可行性论证报告，主要包括升格的必要性、可行性、发展规划等。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．相关佐证材料。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黑体" w:eastAsia="黑体" w:hAnsi="黑体" w:hint="eastAsia"/>
          <w:color w:val="000000"/>
          <w:sz w:val="32"/>
          <w:szCs w:val="32"/>
        </w:rPr>
        <w:t>四、独立学院转设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按《湖南省独立学院转设实施方案》要求办理。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黑体" w:eastAsia="黑体" w:hAnsi="黑体" w:hint="eastAsia"/>
          <w:color w:val="000000"/>
          <w:sz w:val="32"/>
          <w:szCs w:val="32"/>
        </w:rPr>
        <w:t>五、技师学院设置为高等职业学校</w:t>
      </w:r>
    </w:p>
    <w:p w:rsidR="0011429C" w:rsidRDefault="0011429C" w:rsidP="0011429C">
      <w:pPr>
        <w:pStyle w:val="a5"/>
        <w:spacing w:line="600" w:lineRule="atLeast"/>
        <w:ind w:firstLine="480"/>
      </w:pPr>
      <w:r>
        <w:rPr>
          <w:rFonts w:ascii="仿宋_GB2312" w:eastAsia="仿宋_GB2312" w:hint="eastAsia"/>
          <w:color w:val="000000"/>
          <w:sz w:val="32"/>
          <w:szCs w:val="32"/>
        </w:rPr>
        <w:t>按新设置高等学校的要求报送材料。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黑体" w:eastAsia="黑体" w:hAnsi="黑体" w:hint="eastAsia"/>
          <w:color w:val="000000"/>
          <w:sz w:val="32"/>
          <w:szCs w:val="32"/>
        </w:rPr>
        <w:t>六、设立具有独立法人资格的中（境）外合作办学机构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按新设置高等学校的要求报送材料。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黑体" w:eastAsia="黑体" w:hAnsi="黑体" w:hint="eastAsia"/>
          <w:color w:val="000000"/>
          <w:sz w:val="32"/>
          <w:szCs w:val="32"/>
        </w:rPr>
        <w:t>七、高等学校终止办学、撤销建制、转为其他类型学校</w:t>
      </w:r>
    </w:p>
    <w:p w:rsidR="0011429C" w:rsidRDefault="0011429C" w:rsidP="0011429C">
      <w:pPr>
        <w:pStyle w:val="a5"/>
        <w:spacing w:line="600" w:lineRule="atLeast"/>
        <w:ind w:firstLine="645"/>
      </w:pPr>
      <w:r>
        <w:rPr>
          <w:rFonts w:ascii="仿宋_GB2312" w:eastAsia="仿宋_GB2312" w:hint="eastAsia"/>
          <w:color w:val="000000"/>
          <w:sz w:val="32"/>
          <w:szCs w:val="32"/>
        </w:rPr>
        <w:t>分别按有关法律法规要求报送材料。</w:t>
      </w:r>
    </w:p>
    <w:p w:rsidR="008C78D1" w:rsidRPr="00523899" w:rsidRDefault="008C78D1" w:rsidP="00523899"/>
    <w:sectPr w:rsidR="008C78D1" w:rsidRPr="00523899" w:rsidSect="008C78D1"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B9"/>
    <w:rsid w:val="000E17ED"/>
    <w:rsid w:val="0011429C"/>
    <w:rsid w:val="002B4693"/>
    <w:rsid w:val="003155C5"/>
    <w:rsid w:val="00360F4B"/>
    <w:rsid w:val="00432AC7"/>
    <w:rsid w:val="004F3767"/>
    <w:rsid w:val="00523899"/>
    <w:rsid w:val="0058471D"/>
    <w:rsid w:val="005A748E"/>
    <w:rsid w:val="005F650E"/>
    <w:rsid w:val="00624255"/>
    <w:rsid w:val="0065000C"/>
    <w:rsid w:val="006946D6"/>
    <w:rsid w:val="0071044C"/>
    <w:rsid w:val="00755EB9"/>
    <w:rsid w:val="007A6679"/>
    <w:rsid w:val="00894D02"/>
    <w:rsid w:val="008C111D"/>
    <w:rsid w:val="008C78D1"/>
    <w:rsid w:val="0094795B"/>
    <w:rsid w:val="00966326"/>
    <w:rsid w:val="009A1D49"/>
    <w:rsid w:val="009C0624"/>
    <w:rsid w:val="00BC4409"/>
    <w:rsid w:val="00C72192"/>
    <w:rsid w:val="00C81486"/>
    <w:rsid w:val="00DB1E19"/>
    <w:rsid w:val="00E60043"/>
    <w:rsid w:val="00EA7E39"/>
    <w:rsid w:val="00F131C5"/>
    <w:rsid w:val="00F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6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63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3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3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663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6326"/>
    <w:rPr>
      <w:b/>
      <w:bCs/>
      <w:sz w:val="32"/>
      <w:szCs w:val="32"/>
    </w:rPr>
  </w:style>
  <w:style w:type="table" w:styleId="a4">
    <w:name w:val="Table Grid"/>
    <w:basedOn w:val="a1"/>
    <w:uiPriority w:val="59"/>
    <w:rsid w:val="008C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14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6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63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3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3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663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6326"/>
    <w:rPr>
      <w:b/>
      <w:bCs/>
      <w:sz w:val="32"/>
      <w:szCs w:val="32"/>
    </w:rPr>
  </w:style>
  <w:style w:type="table" w:styleId="a4">
    <w:name w:val="Table Grid"/>
    <w:basedOn w:val="a1"/>
    <w:uiPriority w:val="59"/>
    <w:rsid w:val="008C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142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2021-09-13T03:56:00Z</dcterms:created>
  <dcterms:modified xsi:type="dcterms:W3CDTF">2021-09-13T03:56:00Z</dcterms:modified>
</cp:coreProperties>
</file>