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6"/>
          <w:szCs w:val="36"/>
        </w:rPr>
      </w:pPr>
      <w:r>
        <w:rPr>
          <w:rFonts w:hint="eastAsia" w:ascii="黑体" w:hAnsi="黑体" w:eastAsia="黑体"/>
          <w:sz w:val="36"/>
          <w:szCs w:val="36"/>
        </w:rPr>
        <w:t>云端</w:t>
      </w:r>
      <w:r>
        <w:rPr>
          <w:rFonts w:hint="eastAsia" w:ascii="黑体" w:hAnsi="黑体" w:eastAsia="黑体"/>
          <w:sz w:val="36"/>
          <w:szCs w:val="36"/>
          <w:lang w:val="en-US" w:eastAsia="zh-CN"/>
        </w:rPr>
        <w:t>课堂</w:t>
      </w:r>
      <w:r>
        <w:rPr>
          <w:rFonts w:hint="eastAsia" w:ascii="黑体" w:hAnsi="黑体" w:eastAsia="黑体"/>
          <w:sz w:val="36"/>
          <w:szCs w:val="36"/>
        </w:rPr>
        <w:t>添</w:t>
      </w:r>
      <w:r>
        <w:rPr>
          <w:rFonts w:hint="eastAsia" w:ascii="黑体" w:hAnsi="黑体" w:eastAsia="黑体"/>
          <w:sz w:val="36"/>
          <w:szCs w:val="36"/>
          <w:lang w:val="en-US" w:eastAsia="zh-CN"/>
        </w:rPr>
        <w:t>特</w:t>
      </w:r>
      <w:r>
        <w:rPr>
          <w:rFonts w:hint="eastAsia" w:ascii="黑体" w:hAnsi="黑体" w:eastAsia="黑体"/>
          <w:sz w:val="36"/>
          <w:szCs w:val="36"/>
        </w:rPr>
        <w:t xml:space="preserve">色 </w:t>
      </w:r>
      <w:r>
        <w:rPr>
          <w:rFonts w:ascii="黑体" w:hAnsi="黑体" w:eastAsia="黑体"/>
          <w:sz w:val="36"/>
          <w:szCs w:val="36"/>
        </w:rPr>
        <w:t xml:space="preserve"> </w:t>
      </w:r>
      <w:r>
        <w:rPr>
          <w:rFonts w:hint="eastAsia" w:ascii="黑体" w:hAnsi="黑体" w:eastAsia="黑体"/>
          <w:sz w:val="36"/>
          <w:szCs w:val="36"/>
        </w:rPr>
        <w:t>课程</w:t>
      </w:r>
      <w:r>
        <w:rPr>
          <w:rFonts w:hint="eastAsia" w:ascii="黑体" w:hAnsi="黑体" w:eastAsia="黑体"/>
          <w:sz w:val="36"/>
          <w:szCs w:val="36"/>
          <w:lang w:val="en-US" w:eastAsia="zh-CN"/>
        </w:rPr>
        <w:t>教学</w:t>
      </w:r>
      <w:r>
        <w:rPr>
          <w:rFonts w:hint="eastAsia" w:ascii="黑体" w:hAnsi="黑体" w:eastAsia="黑体"/>
          <w:sz w:val="36"/>
          <w:szCs w:val="36"/>
        </w:rPr>
        <w:t>启新篇</w:t>
      </w:r>
    </w:p>
    <w:p>
      <w:pPr>
        <w:jc w:val="center"/>
        <w:rPr>
          <w:rFonts w:hint="default" w:ascii="黑体" w:hAnsi="黑体" w:eastAsia="黑体"/>
          <w:sz w:val="30"/>
          <w:szCs w:val="30"/>
          <w:lang w:val="en-US" w:eastAsia="zh-CN"/>
        </w:rPr>
      </w:pPr>
      <w:r>
        <w:rPr>
          <w:rFonts w:hint="eastAsia" w:ascii="黑体" w:hAnsi="黑体" w:eastAsia="黑体"/>
          <w:sz w:val="30"/>
          <w:szCs w:val="30"/>
          <w:lang w:eastAsia="zh-CN"/>
        </w:rPr>
        <w:t>——</w:t>
      </w:r>
      <w:r>
        <w:rPr>
          <w:rFonts w:hint="eastAsia" w:ascii="黑体" w:hAnsi="黑体" w:eastAsia="黑体"/>
          <w:sz w:val="30"/>
          <w:szCs w:val="30"/>
          <w:lang w:val="en-US" w:eastAsia="zh-CN"/>
        </w:rPr>
        <w:t>记湖南网</w:t>
      </w:r>
      <w:bookmarkStart w:id="0" w:name="_GoBack"/>
      <w:bookmarkEnd w:id="0"/>
      <w:r>
        <w:rPr>
          <w:rFonts w:hint="eastAsia" w:ascii="黑体" w:hAnsi="黑体" w:eastAsia="黑体"/>
          <w:sz w:val="30"/>
          <w:szCs w:val="30"/>
          <w:lang w:val="en-US" w:eastAsia="zh-CN"/>
        </w:rPr>
        <w:t>络工程职业学院疫情期间线上教学工作</w:t>
      </w:r>
    </w:p>
    <w:p>
      <w:pPr>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疫情以来，湖南网络工程职业学院迅速按照教育部、省教育厅和学校关于防疫期间“教师不停教、开课不延期”的总体安排部署，</w:t>
      </w:r>
      <w:r>
        <w:rPr>
          <w:rFonts w:ascii="仿宋" w:hAnsi="仿宋" w:eastAsia="仿宋"/>
          <w:sz w:val="28"/>
          <w:szCs w:val="28"/>
        </w:rPr>
        <w:t>统一组织</w:t>
      </w:r>
      <w:r>
        <w:rPr>
          <w:rFonts w:hint="eastAsia" w:ascii="仿宋" w:hAnsi="仿宋" w:eastAsia="仿宋"/>
          <w:sz w:val="28"/>
          <w:szCs w:val="28"/>
        </w:rPr>
        <w:t>全校</w:t>
      </w:r>
      <w:r>
        <w:rPr>
          <w:rFonts w:ascii="仿宋" w:hAnsi="仿宋" w:eastAsia="仿宋"/>
          <w:sz w:val="28"/>
          <w:szCs w:val="28"/>
        </w:rPr>
        <w:t>各班级各专业开展线上教学活动。</w:t>
      </w:r>
      <w:r>
        <w:rPr>
          <w:rFonts w:hint="eastAsia" w:ascii="仿宋" w:hAnsi="仿宋" w:eastAsia="仿宋"/>
          <w:sz w:val="28"/>
          <w:szCs w:val="28"/>
        </w:rPr>
        <w:t>学校线上教学运行十周以来，状态良好，工作有序进行。在云端课堂新的教学平台及模式下，各学院教师克服困难，通过创新教学方法为学生解锁新技能，收到了良好的教学效果。</w:t>
      </w:r>
    </w:p>
    <w:p>
      <w:pPr>
        <w:ind w:firstLine="562" w:firstLineChars="200"/>
        <w:rPr>
          <w:rFonts w:ascii="仿宋" w:hAnsi="仿宋" w:eastAsia="仿宋"/>
          <w:b/>
          <w:bCs/>
          <w:sz w:val="28"/>
          <w:szCs w:val="28"/>
        </w:rPr>
      </w:pPr>
      <w:r>
        <w:rPr>
          <w:rFonts w:hint="eastAsia" w:ascii="仿宋" w:hAnsi="仿宋" w:eastAsia="仿宋"/>
          <w:b/>
          <w:bCs/>
          <w:sz w:val="28"/>
          <w:szCs w:val="28"/>
        </w:rPr>
        <w:t>一、任务教学驱动模式打破高职实训课操作壁垒</w:t>
      </w:r>
    </w:p>
    <w:p>
      <w:pPr>
        <w:ind w:firstLine="560" w:firstLineChars="200"/>
        <w:rPr>
          <w:rFonts w:ascii="仿宋" w:hAnsi="仿宋" w:eastAsia="仿宋"/>
          <w:sz w:val="28"/>
          <w:szCs w:val="28"/>
        </w:rPr>
      </w:pPr>
      <w:r>
        <w:rPr>
          <w:rFonts w:hint="eastAsia" w:ascii="仿宋" w:hAnsi="仿宋" w:eastAsia="仿宋"/>
          <w:sz w:val="28"/>
          <w:szCs w:val="28"/>
        </w:rPr>
        <w:t>疫情突如其来，学生无法返校，如何解决实际实训设备缺乏和学生动手实践操作需求之间的矛盾，成了摆在高职学校很多专业老师面前急需解决的难题。我校网络技术学院周国栋教师团队也面临同样的问题。例如，《工业组态软件应用技术》属于控制技术类课程，现有的在线教学平台没有控制器设备、没有控制对象。周国栋教师带领教学团队积极探索，发现现有的仿真软件可以解决控制器设备操作的问题，然而却无法找到对应的控制对象与之相匹配。“授人以鱼不如授人以渔”，周国栋及团队老师面对困难迎难而上，他们教会学生自己动手运用</w:t>
      </w:r>
      <w:r>
        <w:rPr>
          <w:rFonts w:ascii="仿宋" w:hAnsi="仿宋" w:eastAsia="仿宋"/>
          <w:sz w:val="28"/>
          <w:szCs w:val="28"/>
        </w:rPr>
        <w:t>C语言写仿真程序，教会学生自己制作运行动画代替控制对象，</w:t>
      </w:r>
      <w:r>
        <w:rPr>
          <w:rFonts w:hint="eastAsia" w:ascii="仿宋" w:hAnsi="仿宋" w:eastAsia="仿宋"/>
          <w:sz w:val="28"/>
          <w:szCs w:val="28"/>
        </w:rPr>
        <w:t>就这样“仿真程序学生自己写，运行动画学生自己做”——一种新的线上教学模式在老师别具匠心的设计下应运而生。</w:t>
      </w:r>
      <w:r>
        <w:rPr>
          <w:rFonts w:ascii="仿宋" w:hAnsi="仿宋" w:eastAsia="仿宋"/>
          <w:sz w:val="28"/>
          <w:szCs w:val="28"/>
        </w:rPr>
        <w:t>这种变主动知识信息传输为引导性自主性项目式、工单式等任务驱动教与学模式，实现学生有任务做、有问题思、有目的学、有疑难提等有效学习行为，极大地释放了学</w:t>
      </w:r>
      <w:r>
        <w:rPr>
          <w:rFonts w:hint="eastAsia" w:ascii="仿宋" w:hAnsi="仿宋" w:eastAsia="仿宋"/>
          <w:sz w:val="28"/>
          <w:szCs w:val="28"/>
        </w:rPr>
        <w:t>生的想象力和创造力。学生可以控制的对象不再局限于实训室里的几个固定的设备了，于是“神舟号飞船、玉兔号月球车、辽宁号航母”等纷纷出现在了学生的作业里。</w:t>
      </w:r>
    </w:p>
    <w:p>
      <w:pPr>
        <w:ind w:firstLine="420" w:firstLineChars="200"/>
        <w:rPr>
          <w:rFonts w:ascii="仿宋" w:hAnsi="仿宋" w:eastAsia="仿宋"/>
          <w:sz w:val="28"/>
          <w:szCs w:val="28"/>
        </w:rPr>
      </w:pPr>
      <w:r>
        <w:drawing>
          <wp:inline distT="0" distB="0" distL="0" distR="0">
            <wp:extent cx="5274310" cy="27609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760980"/>
                    </a:xfrm>
                    <a:prstGeom prst="rect">
                      <a:avLst/>
                    </a:prstGeom>
                  </pic:spPr>
                </pic:pic>
              </a:graphicData>
            </a:graphic>
          </wp:inline>
        </w:drawing>
      </w:r>
    </w:p>
    <w:p>
      <w:pPr>
        <w:ind w:firstLine="720" w:firstLineChars="300"/>
        <w:jc w:val="center"/>
        <w:rPr>
          <w:rFonts w:ascii="仿宋" w:hAnsi="仿宋" w:eastAsia="仿宋"/>
          <w:sz w:val="24"/>
          <w:szCs w:val="24"/>
        </w:rPr>
      </w:pPr>
      <w:r>
        <w:rPr>
          <w:rFonts w:hint="eastAsia" w:ascii="仿宋" w:hAnsi="仿宋" w:eastAsia="仿宋"/>
          <w:sz w:val="24"/>
          <w:szCs w:val="24"/>
        </w:rPr>
        <w:t>图1：学生设计的传送带分拣实例</w:t>
      </w:r>
    </w:p>
    <w:p>
      <w:pPr>
        <w:ind w:firstLine="560" w:firstLineChars="200"/>
        <w:rPr>
          <w:rFonts w:ascii="仿宋" w:hAnsi="仿宋" w:eastAsia="仿宋"/>
          <w:sz w:val="28"/>
          <w:szCs w:val="28"/>
        </w:rPr>
      </w:pPr>
      <w:r>
        <w:rPr>
          <w:rFonts w:hint="eastAsia" w:ascii="仿宋" w:hAnsi="仿宋" w:eastAsia="仿宋"/>
          <w:sz w:val="28"/>
          <w:szCs w:val="28"/>
        </w:rPr>
        <w:t>为了让课堂“活”起来，让学生“动”起来，网络技术学院的理实一体化课程普遍搭建实训虚拟环境。数控技术专业《数控编程》给学生开通数控虚拟仿真平台，让学生在家能进行数控加工的虚拟仿真实训，物联网专业《</w:t>
      </w:r>
      <w:r>
        <w:rPr>
          <w:rFonts w:ascii="仿宋" w:hAnsi="仿宋" w:eastAsia="仿宋"/>
          <w:sz w:val="28"/>
          <w:szCs w:val="28"/>
        </w:rPr>
        <w:t>JAVA程序高级设计》课程启用云平台进行在线编程，学生双手轻点手机也会操作。</w:t>
      </w:r>
    </w:p>
    <w:p>
      <w:pPr>
        <w:ind w:firstLine="420" w:firstLineChars="200"/>
        <w:rPr>
          <w:rFonts w:ascii="仿宋" w:hAnsi="仿宋" w:eastAsia="仿宋"/>
          <w:sz w:val="28"/>
          <w:szCs w:val="28"/>
        </w:rPr>
      </w:pPr>
      <w:r>
        <w:drawing>
          <wp:inline distT="0" distB="0" distL="0" distR="0">
            <wp:extent cx="4781550" cy="2695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781550" cy="2695575"/>
                    </a:xfrm>
                    <a:prstGeom prst="rect">
                      <a:avLst/>
                    </a:prstGeom>
                  </pic:spPr>
                </pic:pic>
              </a:graphicData>
            </a:graphic>
          </wp:inline>
        </w:drawing>
      </w:r>
    </w:p>
    <w:p>
      <w:pPr>
        <w:ind w:firstLine="480" w:firstLineChars="200"/>
        <w:jc w:val="center"/>
        <w:rPr>
          <w:rFonts w:ascii="仿宋" w:hAnsi="仿宋" w:eastAsia="仿宋"/>
          <w:sz w:val="24"/>
          <w:szCs w:val="24"/>
        </w:rPr>
      </w:pPr>
      <w:r>
        <w:rPr>
          <w:rFonts w:hint="eastAsia" w:ascii="仿宋" w:hAnsi="仿宋" w:eastAsia="仿宋"/>
          <w:sz w:val="24"/>
          <w:szCs w:val="24"/>
        </w:rPr>
        <w:t>图2：《数控编程》线上教学开通数控虚拟仿真平台</w:t>
      </w:r>
    </w:p>
    <w:p>
      <w:pPr>
        <w:ind w:firstLine="560" w:firstLineChars="200"/>
        <w:rPr>
          <w:rFonts w:ascii="仿宋" w:hAnsi="仿宋" w:eastAsia="仿宋"/>
          <w:sz w:val="28"/>
          <w:szCs w:val="28"/>
        </w:rPr>
      </w:pPr>
      <w:r>
        <w:rPr>
          <w:rFonts w:hint="eastAsia" w:ascii="仿宋" w:hAnsi="仿宋" w:eastAsia="仿宋"/>
          <w:sz w:val="28"/>
          <w:szCs w:val="28"/>
        </w:rPr>
        <w:t>师生同频共振，同向发力，这样的在线教学实力圈粉，学生纷纷表示“仿佛又回到了学校曾经热闹的实训室”，学习积极性和知识技能获得感大大提升。</w:t>
      </w:r>
    </w:p>
    <w:p>
      <w:pPr>
        <w:ind w:firstLine="562" w:firstLineChars="200"/>
        <w:rPr>
          <w:rFonts w:ascii="仿宋" w:hAnsi="仿宋" w:eastAsia="仿宋"/>
          <w:b/>
          <w:bCs/>
          <w:sz w:val="28"/>
          <w:szCs w:val="28"/>
        </w:rPr>
      </w:pPr>
      <w:r>
        <w:rPr>
          <w:rFonts w:hint="eastAsia" w:ascii="仿宋" w:hAnsi="仿宋" w:eastAsia="仿宋"/>
          <w:b/>
          <w:bCs/>
          <w:sz w:val="28"/>
          <w:szCs w:val="28"/>
        </w:rPr>
        <w:t>二、电子题库助力旅游专业“云端”备考</w:t>
      </w:r>
    </w:p>
    <w:p>
      <w:pPr>
        <w:ind w:firstLine="560" w:firstLineChars="200"/>
        <w:rPr>
          <w:rFonts w:ascii="仿宋" w:hAnsi="仿宋" w:eastAsia="仿宋"/>
          <w:sz w:val="28"/>
          <w:szCs w:val="28"/>
        </w:rPr>
      </w:pPr>
      <w:r>
        <w:rPr>
          <w:rFonts w:hint="eastAsia" w:ascii="仿宋" w:hAnsi="仿宋" w:eastAsia="仿宋"/>
          <w:sz w:val="28"/>
          <w:szCs w:val="28"/>
        </w:rPr>
        <w:t>考点讲授、一对一答疑、群组讨论、题库练习、分享心得……”这是湖南网络工程职业学院旅游管理专业师生的日常教学场景。疫情防控期间，为对接全国导游资格考试复习，我校旅游管理教研室彭文喜、薛馨、张楠等三位教师通过共同开发编制电子题库、利用线上多种平台等方式助力该专业近两百名学生全力备战</w:t>
      </w:r>
      <w:r>
        <w:rPr>
          <w:rFonts w:ascii="仿宋" w:hAnsi="仿宋" w:eastAsia="仿宋"/>
          <w:sz w:val="28"/>
          <w:szCs w:val="28"/>
        </w:rPr>
        <w:t>2020年导游资格考试。</w:t>
      </w:r>
    </w:p>
    <w:p>
      <w:pPr>
        <w:ind w:firstLine="560" w:firstLineChars="200"/>
        <w:rPr>
          <w:rFonts w:ascii="仿宋" w:hAnsi="仿宋" w:eastAsia="仿宋"/>
          <w:sz w:val="28"/>
          <w:szCs w:val="28"/>
        </w:rPr>
      </w:pPr>
      <w:r>
        <w:rPr>
          <w:rFonts w:hint="eastAsia" w:ascii="仿宋" w:hAnsi="仿宋" w:eastAsia="仿宋"/>
          <w:sz w:val="28"/>
          <w:szCs w:val="28"/>
        </w:rPr>
        <w:t>为了紧密结合全国导游资格考试特点，我校旅游管理专业三位教师利用休息时间，精心编制、共同开发了包括</w:t>
      </w:r>
      <w:r>
        <w:rPr>
          <w:rFonts w:ascii="仿宋" w:hAnsi="仿宋" w:eastAsia="仿宋"/>
          <w:sz w:val="28"/>
          <w:szCs w:val="28"/>
        </w:rPr>
        <w:t>5个考试科目在内的电子题库10000多道练习题供学生课后自主复习使用，根据学生练习出现的问题，进行有针对性的线上答疑解惑。</w:t>
      </w:r>
    </w:p>
    <w:p>
      <w:pPr>
        <w:ind w:right="-197" w:rightChars="-94" w:firstLine="420" w:firstLineChars="200"/>
        <w:rPr>
          <w:rFonts w:ascii="仿宋" w:hAnsi="仿宋" w:eastAsia="仿宋"/>
          <w:sz w:val="28"/>
          <w:szCs w:val="28"/>
        </w:rPr>
      </w:pPr>
      <w:r>
        <w:drawing>
          <wp:inline distT="0" distB="0" distL="0" distR="0">
            <wp:extent cx="1876425" cy="3095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876425" cy="3095625"/>
                    </a:xfrm>
                    <a:prstGeom prst="rect">
                      <a:avLst/>
                    </a:prstGeom>
                  </pic:spPr>
                </pic:pic>
              </a:graphicData>
            </a:graphic>
          </wp:inline>
        </w:drawing>
      </w:r>
      <w:r>
        <w:drawing>
          <wp:inline distT="0" distB="0" distL="0" distR="0">
            <wp:extent cx="1495425" cy="30861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495425" cy="3086100"/>
                    </a:xfrm>
                    <a:prstGeom prst="rect">
                      <a:avLst/>
                    </a:prstGeom>
                  </pic:spPr>
                </pic:pic>
              </a:graphicData>
            </a:graphic>
          </wp:inline>
        </w:drawing>
      </w:r>
      <w:r>
        <w:drawing>
          <wp:inline distT="0" distB="0" distL="0" distR="0">
            <wp:extent cx="1495425" cy="3086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495425" cy="3086100"/>
                    </a:xfrm>
                    <a:prstGeom prst="rect">
                      <a:avLst/>
                    </a:prstGeom>
                  </pic:spPr>
                </pic:pic>
              </a:graphicData>
            </a:graphic>
          </wp:inline>
        </w:drawing>
      </w:r>
    </w:p>
    <w:p>
      <w:pPr>
        <w:ind w:right="-197" w:rightChars="-94" w:firstLine="480" w:firstLineChars="200"/>
        <w:jc w:val="center"/>
        <w:rPr>
          <w:rFonts w:ascii="仿宋" w:hAnsi="仿宋" w:eastAsia="仿宋"/>
          <w:sz w:val="24"/>
          <w:szCs w:val="24"/>
        </w:rPr>
      </w:pPr>
      <w:r>
        <w:rPr>
          <w:rFonts w:hint="eastAsia" w:ascii="仿宋" w:hAnsi="仿宋" w:eastAsia="仿宋"/>
          <w:sz w:val="24"/>
          <w:szCs w:val="24"/>
        </w:rPr>
        <w:t>图3：学生分享刷题心得</w:t>
      </w:r>
    </w:p>
    <w:p>
      <w:pPr>
        <w:ind w:right="-197" w:rightChars="-94" w:firstLine="560" w:firstLineChars="200"/>
        <w:rPr>
          <w:rFonts w:ascii="仿宋" w:hAnsi="仿宋" w:eastAsia="仿宋"/>
          <w:sz w:val="28"/>
          <w:szCs w:val="28"/>
        </w:rPr>
      </w:pPr>
      <w:r>
        <w:rPr>
          <w:rFonts w:hint="eastAsia" w:ascii="仿宋" w:hAnsi="仿宋" w:eastAsia="仿宋"/>
          <w:sz w:val="28"/>
          <w:szCs w:val="28"/>
        </w:rPr>
        <w:t>为保证网络课程画面、声音流畅，并及时与同学们交流互动，每次上课前，教师们都会准备多个终端设备，多种上网方式，实现网络卡顿情况下的迅速切换，保证课程有序进行。为了上好在线课程，他们还会开展云端集体备课，并逐渐摸索出了一套有针性的多种在线教学平台的混合平台教学模式。</w:t>
      </w:r>
    </w:p>
    <w:p>
      <w:pPr>
        <w:ind w:firstLine="562" w:firstLineChars="200"/>
        <w:rPr>
          <w:rFonts w:ascii="仿宋" w:hAnsi="仿宋" w:eastAsia="仿宋"/>
          <w:b/>
          <w:bCs/>
          <w:sz w:val="28"/>
          <w:szCs w:val="28"/>
        </w:rPr>
      </w:pPr>
      <w:r>
        <w:rPr>
          <w:rFonts w:hint="eastAsia" w:ascii="仿宋" w:hAnsi="仿宋" w:eastAsia="仿宋"/>
          <w:b/>
          <w:bCs/>
          <w:sz w:val="28"/>
          <w:szCs w:val="28"/>
        </w:rPr>
        <w:t>三、线上思政社会实践课唱响“战疫”主旋律</w:t>
      </w:r>
    </w:p>
    <w:p>
      <w:pPr>
        <w:ind w:firstLine="560" w:firstLineChars="200"/>
        <w:rPr>
          <w:rFonts w:ascii="仿宋" w:hAnsi="仿宋" w:eastAsia="仿宋"/>
          <w:sz w:val="28"/>
          <w:szCs w:val="28"/>
        </w:rPr>
      </w:pPr>
      <w:r>
        <w:rPr>
          <w:rFonts w:hint="eastAsia" w:ascii="仿宋" w:hAnsi="仿宋" w:eastAsia="仿宋"/>
          <w:sz w:val="28"/>
          <w:szCs w:val="28"/>
        </w:rPr>
        <w:t>为切实发挥思想政治理论课落实立德树人根本任务关键课程的作用，提升线上教学效果，丰富线上教学形式，马克思主义学院将全校思政课专题社会实践教学活动搬入“线上”</w:t>
      </w:r>
      <w:r>
        <w:rPr>
          <w:rFonts w:ascii="仿宋" w:hAnsi="仿宋" w:eastAsia="仿宋"/>
          <w:sz w:val="28"/>
          <w:szCs w:val="28"/>
        </w:rPr>
        <w:t>。</w:t>
      </w:r>
    </w:p>
    <w:p>
      <w:pPr>
        <w:ind w:firstLine="560" w:firstLineChars="200"/>
        <w:rPr>
          <w:rFonts w:ascii="仿宋" w:hAnsi="仿宋" w:eastAsia="仿宋"/>
          <w:sz w:val="28"/>
          <w:szCs w:val="28"/>
        </w:rPr>
      </w:pPr>
      <w:r>
        <w:rPr>
          <w:rFonts w:hint="eastAsia" w:ascii="仿宋" w:hAnsi="仿宋" w:eastAsia="仿宋"/>
          <w:sz w:val="28"/>
          <w:szCs w:val="28"/>
        </w:rPr>
        <w:t>教学实践活动为期两周，要求学生以“防控新冠肺炎”为主题，结合自身的专业或特长，利用电话、微信、</w:t>
      </w:r>
      <w:r>
        <w:rPr>
          <w:rFonts w:ascii="仿宋" w:hAnsi="仿宋" w:eastAsia="仿宋"/>
          <w:sz w:val="28"/>
          <w:szCs w:val="28"/>
        </w:rPr>
        <w:t>QQ等通讯手段和报刊电视、学习强国、学习通等平台开展调研，自绘防疫抗疫宣传漫画，自拍宣讲防疫知识视频或者调查大学生所在地疫情状况及当地采取的措施，收集整理疫情防控期间涌现出的感人事迹，以及自身在这场疫情防控中的亲身体验和切身感受等等，引导大学生积极投身到打赢疫情防控的战斗中，在社会实践中聚焦时代主题，关注社会热点，培养家国情怀，强化责任担当，以自身的实际行动传播正能量、弘扬主旋律。</w:t>
      </w:r>
    </w:p>
    <w:p>
      <w:pPr>
        <w:ind w:firstLine="560" w:firstLineChars="200"/>
        <w:rPr>
          <w:rFonts w:ascii="仿宋" w:hAnsi="仿宋" w:eastAsia="仿宋"/>
          <w:sz w:val="28"/>
          <w:szCs w:val="28"/>
        </w:rPr>
      </w:pPr>
      <w:r>
        <w:rPr>
          <w:rFonts w:hint="eastAsia" w:ascii="仿宋" w:hAnsi="仿宋" w:eastAsia="仿宋"/>
          <w:sz w:val="28"/>
          <w:szCs w:val="28"/>
        </w:rPr>
        <w:t>此次活动，得到了各学院各专业学生的积极响应，全校共计</w:t>
      </w:r>
      <w:r>
        <w:rPr>
          <w:rFonts w:ascii="仿宋" w:hAnsi="仿宋" w:eastAsia="仿宋"/>
          <w:sz w:val="28"/>
          <w:szCs w:val="28"/>
        </w:rPr>
        <w:t>95个班级或以小组或以个人的不同形式均按要求提交了社会实践作品，作品形式包括宣传漫画、防疫视频、调查报告、心得体会等多种，心得体会又分为散文、小说、诗歌等多种体裁，据统计共收到学生实践作品1671件，涌现出了许多赏心悦目的优秀作品。</w:t>
      </w:r>
    </w:p>
    <w:p>
      <w:pPr>
        <w:ind w:firstLine="420" w:firstLineChars="200"/>
        <w:rPr>
          <w:rFonts w:ascii="仿宋" w:hAnsi="仿宋" w:eastAsia="仿宋"/>
          <w:sz w:val="28"/>
          <w:szCs w:val="28"/>
        </w:rPr>
      </w:pPr>
      <w:r>
        <w:drawing>
          <wp:inline distT="0" distB="0" distL="0" distR="0">
            <wp:extent cx="5274310" cy="49860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4986020"/>
                    </a:xfrm>
                    <a:prstGeom prst="rect">
                      <a:avLst/>
                    </a:prstGeom>
                  </pic:spPr>
                </pic:pic>
              </a:graphicData>
            </a:graphic>
          </wp:inline>
        </w:drawing>
      </w:r>
    </w:p>
    <w:p>
      <w:pPr>
        <w:ind w:firstLine="480" w:firstLineChars="200"/>
        <w:jc w:val="center"/>
        <w:rPr>
          <w:rFonts w:ascii="仿宋" w:hAnsi="仿宋" w:eastAsia="仿宋"/>
          <w:sz w:val="24"/>
          <w:szCs w:val="24"/>
        </w:rPr>
      </w:pPr>
      <w:r>
        <w:rPr>
          <w:rFonts w:hint="eastAsia" w:ascii="仿宋" w:hAnsi="仿宋" w:eastAsia="仿宋"/>
          <w:sz w:val="24"/>
          <w:szCs w:val="24"/>
        </w:rPr>
        <w:t>图4：学生手绘的抗疫主题漫画</w:t>
      </w:r>
    </w:p>
    <w:p>
      <w:pPr>
        <w:ind w:firstLine="420" w:firstLineChars="200"/>
        <w:rPr>
          <w:rFonts w:ascii="仿宋" w:hAnsi="仿宋" w:eastAsia="仿宋"/>
          <w:sz w:val="28"/>
          <w:szCs w:val="28"/>
        </w:rPr>
      </w:pPr>
      <w:r>
        <w:drawing>
          <wp:inline distT="0" distB="0" distL="0" distR="0">
            <wp:extent cx="4638675" cy="3429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638675" cy="3429000"/>
                    </a:xfrm>
                    <a:prstGeom prst="rect">
                      <a:avLst/>
                    </a:prstGeom>
                  </pic:spPr>
                </pic:pic>
              </a:graphicData>
            </a:graphic>
          </wp:inline>
        </w:drawing>
      </w:r>
    </w:p>
    <w:p>
      <w:pPr>
        <w:ind w:firstLine="480" w:firstLineChars="200"/>
        <w:jc w:val="center"/>
        <w:rPr>
          <w:rFonts w:ascii="仿宋" w:hAnsi="仿宋" w:eastAsia="仿宋"/>
          <w:sz w:val="24"/>
          <w:szCs w:val="24"/>
        </w:rPr>
      </w:pPr>
      <w:r>
        <w:rPr>
          <w:rFonts w:hint="eastAsia" w:ascii="仿宋" w:hAnsi="仿宋" w:eastAsia="仿宋"/>
          <w:sz w:val="24"/>
          <w:szCs w:val="24"/>
        </w:rPr>
        <w:t>图5：部分学生的调查报告、诗歌等作品</w:t>
      </w:r>
    </w:p>
    <w:p>
      <w:pPr>
        <w:ind w:firstLine="480" w:firstLineChars="200"/>
        <w:jc w:val="center"/>
        <w:rPr>
          <w:rFonts w:ascii="仿宋" w:hAnsi="仿宋" w:eastAsia="仿宋"/>
          <w:sz w:val="24"/>
          <w:szCs w:val="24"/>
        </w:rPr>
      </w:pPr>
    </w:p>
    <w:p>
      <w:pPr>
        <w:ind w:firstLine="420" w:firstLineChars="200"/>
        <w:rPr>
          <w:rFonts w:ascii="仿宋" w:hAnsi="仿宋" w:eastAsia="仿宋"/>
          <w:sz w:val="28"/>
          <w:szCs w:val="28"/>
        </w:rPr>
      </w:pPr>
      <w:r>
        <w:drawing>
          <wp:inline distT="0" distB="0" distL="0" distR="0">
            <wp:extent cx="4695825" cy="38957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695825" cy="3895725"/>
                    </a:xfrm>
                    <a:prstGeom prst="rect">
                      <a:avLst/>
                    </a:prstGeom>
                  </pic:spPr>
                </pic:pic>
              </a:graphicData>
            </a:graphic>
          </wp:inline>
        </w:drawing>
      </w:r>
    </w:p>
    <w:p>
      <w:pPr>
        <w:ind w:firstLine="480" w:firstLineChars="200"/>
        <w:jc w:val="center"/>
        <w:rPr>
          <w:rFonts w:ascii="仿宋" w:hAnsi="仿宋" w:eastAsia="仿宋"/>
          <w:sz w:val="22"/>
        </w:rPr>
      </w:pPr>
      <w:r>
        <w:rPr>
          <w:rFonts w:hint="eastAsia" w:ascii="仿宋" w:hAnsi="仿宋" w:eastAsia="仿宋"/>
          <w:sz w:val="24"/>
          <w:szCs w:val="24"/>
        </w:rPr>
        <w:t>图6：部分学生自拍宣讲防疫知识视频作品</w:t>
      </w:r>
    </w:p>
    <w:p>
      <w:pPr>
        <w:ind w:firstLine="560" w:firstLineChars="200"/>
        <w:rPr>
          <w:rFonts w:hint="eastAsia" w:ascii="仿宋" w:hAnsi="仿宋" w:eastAsia="仿宋"/>
          <w:sz w:val="28"/>
          <w:szCs w:val="28"/>
        </w:rPr>
      </w:pPr>
      <w:r>
        <w:rPr>
          <w:rFonts w:hint="eastAsia" w:ascii="仿宋" w:hAnsi="仿宋" w:eastAsia="仿宋"/>
          <w:sz w:val="28"/>
          <w:szCs w:val="28"/>
        </w:rPr>
        <w:t>活动结束后，同学们纷纷表示，通过这次抗击新冠肺炎疫情思想政治理论课社会实践专题教学活动，让自己在青春“战疫”的体验中获得了成长，受到了深刻的思想政治教育，认识到了中国共产党的坚强领导，感受到了中国特色社会主义制度的巨大优越性，更是看到了中华民族直面困难、迎难而上的民族气质和我国的大国风范、大国担当，进一步牢固树立了“四个意识”，坚定了“四个自信”，也增强了做到“两个维护”的政治自觉。</w:t>
      </w:r>
    </w:p>
    <w:p>
      <w:pPr>
        <w:ind w:firstLine="562" w:firstLineChars="200"/>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四</w:t>
      </w:r>
      <w:r>
        <w:rPr>
          <w:rFonts w:hint="eastAsia" w:ascii="仿宋" w:hAnsi="仿宋" w:eastAsia="仿宋"/>
          <w:b/>
          <w:bCs/>
          <w:sz w:val="28"/>
          <w:szCs w:val="28"/>
        </w:rPr>
        <w:t>、</w:t>
      </w:r>
      <w:r>
        <w:rPr>
          <w:rFonts w:hint="eastAsia" w:ascii="仿宋" w:hAnsi="仿宋" w:eastAsia="仿宋"/>
          <w:b/>
          <w:bCs/>
          <w:sz w:val="28"/>
          <w:szCs w:val="28"/>
          <w:lang w:val="en-US" w:eastAsia="zh-CN"/>
        </w:rPr>
        <w:t>全过程跟踪手段确保教与学的质量提升</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疫情期间，由于教师和学生暂时处于分离状态，学院加大了对学生学习行为和教师教学行为的监控和管理，大部分课程做到了学生学习效果实时可视，教师施教行为随时可查。以实用英语（2）课程为例，教师在课前可以检查和公布班上学生的作业完成情况、课中可以实时查看分组学习和课堂练习的成绩，课后可以随时跟踪学生在线学习时长、学习进度、单词默写和背诵打卡等情况。真正做到了学习行为实时可视可控。</w:t>
      </w:r>
    </w:p>
    <w:p>
      <w:pPr>
        <w:ind w:firstLine="560" w:firstLineChars="200"/>
        <w:rPr>
          <w:rFonts w:hint="default" w:ascii="仿宋" w:hAnsi="仿宋" w:eastAsia="仿宋"/>
          <w:sz w:val="28"/>
          <w:szCs w:val="28"/>
          <w:lang w:val="en-US" w:eastAsia="zh-CN"/>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drawing>
          <wp:inline distT="0" distB="0" distL="114300" distR="114300">
            <wp:extent cx="1565910" cy="3230880"/>
            <wp:effectExtent l="0" t="0" r="5715" b="7620"/>
            <wp:docPr id="9" name="图片 9" descr="Cache_34aaedb14b2d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che_34aaedb14b2d7096."/>
                    <pic:cNvPicPr>
                      <a:picLocks noChangeAspect="1"/>
                    </pic:cNvPicPr>
                  </pic:nvPicPr>
                  <pic:blipFill>
                    <a:blip r:embed="rId11"/>
                    <a:stretch>
                      <a:fillRect/>
                    </a:stretch>
                  </pic:blipFill>
                  <pic:spPr>
                    <a:xfrm>
                      <a:off x="0" y="0"/>
                      <a:ext cx="1565910" cy="3230880"/>
                    </a:xfrm>
                    <a:prstGeom prst="rect">
                      <a:avLst/>
                    </a:prstGeom>
                  </pic:spPr>
                </pic:pic>
              </a:graphicData>
            </a:graphic>
          </wp:inline>
        </w:drawing>
      </w: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drawing>
          <wp:inline distT="0" distB="0" distL="114300" distR="114300">
            <wp:extent cx="1560195" cy="3192145"/>
            <wp:effectExtent l="0" t="0" r="1905" b="8255"/>
            <wp:docPr id="10" name="图片 10" descr="Cache_29942d68c81f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che_29942d68c81fb29."/>
                    <pic:cNvPicPr>
                      <a:picLocks noChangeAspect="1"/>
                    </pic:cNvPicPr>
                  </pic:nvPicPr>
                  <pic:blipFill>
                    <a:blip r:embed="rId12"/>
                    <a:stretch>
                      <a:fillRect/>
                    </a:stretch>
                  </pic:blipFill>
                  <pic:spPr>
                    <a:xfrm>
                      <a:off x="0" y="0"/>
                      <a:ext cx="1560195" cy="3192145"/>
                    </a:xfrm>
                    <a:prstGeom prst="rect">
                      <a:avLst/>
                    </a:prstGeom>
                  </pic:spPr>
                </pic:pic>
              </a:graphicData>
            </a:graphic>
          </wp:inline>
        </w:drawing>
      </w:r>
    </w:p>
    <w:p>
      <w:pPr>
        <w:ind w:firstLine="480" w:firstLineChars="200"/>
        <w:jc w:val="center"/>
        <w:rPr>
          <w:rFonts w:hint="default" w:ascii="仿宋" w:hAnsi="仿宋" w:eastAsia="仿宋"/>
          <w:sz w:val="22"/>
          <w:lang w:val="en-US" w:eastAsia="zh-CN"/>
        </w:rPr>
      </w:pPr>
      <w:r>
        <w:rPr>
          <w:rFonts w:hint="eastAsia" w:ascii="仿宋" w:hAnsi="仿宋" w:eastAsia="仿宋"/>
          <w:sz w:val="24"/>
          <w:szCs w:val="24"/>
        </w:rPr>
        <w:t>图</w:t>
      </w:r>
      <w:r>
        <w:rPr>
          <w:rFonts w:hint="eastAsia" w:ascii="仿宋" w:hAnsi="仿宋" w:eastAsia="仿宋"/>
          <w:sz w:val="24"/>
          <w:szCs w:val="24"/>
          <w:lang w:val="en-US" w:eastAsia="zh-CN"/>
        </w:rPr>
        <w:t>7</w:t>
      </w:r>
      <w:r>
        <w:rPr>
          <w:rFonts w:hint="eastAsia" w:ascii="仿宋" w:hAnsi="仿宋" w:eastAsia="仿宋"/>
          <w:sz w:val="24"/>
          <w:szCs w:val="24"/>
        </w:rPr>
        <w:t>：</w:t>
      </w:r>
      <w:r>
        <w:rPr>
          <w:rFonts w:hint="eastAsia" w:ascii="仿宋" w:hAnsi="仿宋" w:eastAsia="仿宋"/>
          <w:sz w:val="24"/>
          <w:szCs w:val="24"/>
          <w:lang w:val="en-US" w:eastAsia="zh-CN"/>
        </w:rPr>
        <w:t>某班英语课程学习记录与统计图</w:t>
      </w:r>
    </w:p>
    <w:p>
      <w:pPr>
        <w:ind w:firstLine="560" w:firstLineChars="200"/>
        <w:rPr>
          <w:rFonts w:hint="eastAsia" w:ascii="仿宋" w:hAnsi="仿宋" w:eastAsia="仿宋"/>
          <w:sz w:val="28"/>
          <w:szCs w:val="28"/>
          <w:lang w:val="en-US" w:eastAsia="zh-CN"/>
        </w:rPr>
      </w:pP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4869815" cy="3068955"/>
            <wp:effectExtent l="0" t="0" r="6985" b="7620"/>
            <wp:docPr id="11" name="图片 11" descr="GO[L`NE9KSRP{WASOZN}J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O[L`NE9KSRP{WASOZN}JBD"/>
                    <pic:cNvPicPr>
                      <a:picLocks noChangeAspect="1"/>
                    </pic:cNvPicPr>
                  </pic:nvPicPr>
                  <pic:blipFill>
                    <a:blip r:embed="rId13"/>
                    <a:stretch>
                      <a:fillRect/>
                    </a:stretch>
                  </pic:blipFill>
                  <pic:spPr>
                    <a:xfrm>
                      <a:off x="0" y="0"/>
                      <a:ext cx="4869815" cy="3068955"/>
                    </a:xfrm>
                    <a:prstGeom prst="rect">
                      <a:avLst/>
                    </a:prstGeom>
                  </pic:spPr>
                </pic:pic>
              </a:graphicData>
            </a:graphic>
          </wp:inline>
        </w:drawing>
      </w:r>
    </w:p>
    <w:p>
      <w:pPr>
        <w:ind w:firstLine="480" w:firstLineChars="200"/>
        <w:jc w:val="center"/>
        <w:rPr>
          <w:rFonts w:hint="default" w:ascii="仿宋" w:hAnsi="仿宋" w:eastAsia="仿宋"/>
          <w:sz w:val="22"/>
          <w:lang w:val="en-US" w:eastAsia="zh-CN"/>
        </w:rPr>
      </w:pPr>
      <w:r>
        <w:rPr>
          <w:rFonts w:hint="eastAsia" w:ascii="仿宋" w:hAnsi="仿宋" w:eastAsia="仿宋"/>
          <w:sz w:val="24"/>
          <w:szCs w:val="24"/>
        </w:rPr>
        <w:t>图</w:t>
      </w:r>
      <w:r>
        <w:rPr>
          <w:rFonts w:hint="eastAsia" w:ascii="仿宋" w:hAnsi="仿宋" w:eastAsia="仿宋"/>
          <w:sz w:val="24"/>
          <w:szCs w:val="24"/>
          <w:lang w:val="en-US" w:eastAsia="zh-CN"/>
        </w:rPr>
        <w:t>8</w:t>
      </w:r>
      <w:r>
        <w:rPr>
          <w:rFonts w:hint="eastAsia" w:ascii="仿宋" w:hAnsi="仿宋" w:eastAsia="仿宋"/>
          <w:sz w:val="24"/>
          <w:szCs w:val="24"/>
        </w:rPr>
        <w:t>：</w:t>
      </w:r>
      <w:r>
        <w:rPr>
          <w:rFonts w:hint="eastAsia" w:ascii="仿宋" w:hAnsi="仿宋" w:eastAsia="仿宋"/>
          <w:sz w:val="24"/>
          <w:szCs w:val="24"/>
          <w:lang w:val="en-US" w:eastAsia="zh-CN"/>
        </w:rPr>
        <w:t>某班英语课程学习时长和学习进度图</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4368800" cy="3275965"/>
            <wp:effectExtent l="0" t="0" r="3175" b="635"/>
            <wp:docPr id="30" name="图片 30" descr="7D4AFC65268946EFB74BA91B02E0F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D4AFC65268946EFB74BA91B02E0FA6E"/>
                    <pic:cNvPicPr>
                      <a:picLocks noChangeAspect="1"/>
                    </pic:cNvPicPr>
                  </pic:nvPicPr>
                  <pic:blipFill>
                    <a:blip r:embed="rId14"/>
                    <a:stretch>
                      <a:fillRect/>
                    </a:stretch>
                  </pic:blipFill>
                  <pic:spPr>
                    <a:xfrm>
                      <a:off x="0" y="0"/>
                      <a:ext cx="4368800" cy="3275965"/>
                    </a:xfrm>
                    <a:prstGeom prst="rect">
                      <a:avLst/>
                    </a:prstGeom>
                  </pic:spPr>
                </pic:pic>
              </a:graphicData>
            </a:graphic>
          </wp:inline>
        </w:drawing>
      </w:r>
    </w:p>
    <w:p>
      <w:pPr>
        <w:ind w:firstLine="480" w:firstLineChars="200"/>
        <w:jc w:val="center"/>
        <w:rPr>
          <w:rFonts w:hint="default" w:ascii="仿宋" w:hAnsi="仿宋" w:eastAsia="仿宋"/>
          <w:sz w:val="22"/>
          <w:lang w:val="en-US" w:eastAsia="zh-CN"/>
        </w:rPr>
      </w:pPr>
      <w:r>
        <w:rPr>
          <w:rFonts w:hint="eastAsia" w:ascii="仿宋" w:hAnsi="仿宋" w:eastAsia="仿宋"/>
          <w:sz w:val="24"/>
          <w:szCs w:val="24"/>
        </w:rPr>
        <w:t>图</w:t>
      </w:r>
      <w:r>
        <w:rPr>
          <w:rFonts w:hint="eastAsia" w:ascii="仿宋" w:hAnsi="仿宋" w:eastAsia="仿宋"/>
          <w:sz w:val="24"/>
          <w:szCs w:val="24"/>
          <w:lang w:val="en-US" w:eastAsia="zh-CN"/>
        </w:rPr>
        <w:t>9</w:t>
      </w:r>
      <w:r>
        <w:rPr>
          <w:rFonts w:hint="eastAsia" w:ascii="仿宋" w:hAnsi="仿宋" w:eastAsia="仿宋"/>
          <w:sz w:val="24"/>
          <w:szCs w:val="24"/>
        </w:rPr>
        <w:t>：</w:t>
      </w:r>
      <w:r>
        <w:rPr>
          <w:rFonts w:hint="eastAsia" w:ascii="仿宋" w:hAnsi="仿宋" w:eastAsia="仿宋"/>
          <w:sz w:val="24"/>
          <w:szCs w:val="24"/>
          <w:lang w:val="en-US" w:eastAsia="zh-CN"/>
        </w:rPr>
        <w:t>某英语教师上直播课时操作与监控界面图</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同时，疫情期间，学院加大了网上教学督导和巡查力度，对每位任课教师的授课行为都开展了听课评课工作。截至目前，网上教学听课评课工作共安排了178人次的听课，共有28位校、院级领导参与。听课评课教师对任课教师的教学组织与事实进行了比较全面的考察，并在课后对每位教师的课堂教学行为进行评价和打分（见下图前几周听课评课汇总表），较好地提高了教师课堂教学能力。</w:t>
      </w:r>
    </w:p>
    <w:p>
      <w:pPr>
        <w:ind w:firstLine="560" w:firstLineChars="200"/>
        <w:rPr>
          <w:rFonts w:hint="eastAsia" w:ascii="仿宋" w:hAnsi="仿宋" w:eastAsia="仿宋"/>
          <w:sz w:val="28"/>
          <w:szCs w:val="28"/>
        </w:rPr>
      </w:pPr>
      <w:r>
        <w:rPr>
          <w:rFonts w:hint="eastAsia" w:ascii="仿宋" w:hAnsi="仿宋" w:eastAsia="仿宋"/>
          <w:sz w:val="28"/>
          <w:szCs w:val="28"/>
        </w:rPr>
        <w:drawing>
          <wp:inline distT="0" distB="0" distL="114300" distR="114300">
            <wp:extent cx="5118735" cy="2257425"/>
            <wp:effectExtent l="0" t="0" r="571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5"/>
                    <a:stretch>
                      <a:fillRect/>
                    </a:stretch>
                  </pic:blipFill>
                  <pic:spPr>
                    <a:xfrm>
                      <a:off x="0" y="0"/>
                      <a:ext cx="5118735" cy="2257425"/>
                    </a:xfrm>
                    <a:prstGeom prst="rect">
                      <a:avLst/>
                    </a:prstGeom>
                    <a:noFill/>
                    <a:ln>
                      <a:noFill/>
                    </a:ln>
                  </pic:spPr>
                </pic:pic>
              </a:graphicData>
            </a:graphic>
          </wp:inline>
        </w:drawing>
      </w:r>
    </w:p>
    <w:p>
      <w:pPr>
        <w:ind w:firstLine="480" w:firstLineChars="200"/>
        <w:jc w:val="center"/>
        <w:rPr>
          <w:rFonts w:hint="eastAsia" w:ascii="仿宋" w:hAnsi="仿宋" w:eastAsia="仿宋"/>
          <w:sz w:val="28"/>
          <w:szCs w:val="28"/>
        </w:rPr>
      </w:pPr>
      <w:r>
        <w:rPr>
          <w:rFonts w:hint="eastAsia" w:ascii="仿宋" w:hAnsi="仿宋" w:eastAsia="仿宋"/>
          <w:sz w:val="24"/>
          <w:szCs w:val="24"/>
        </w:rPr>
        <w:t>图</w:t>
      </w:r>
      <w:r>
        <w:rPr>
          <w:rFonts w:hint="eastAsia" w:ascii="仿宋" w:hAnsi="仿宋" w:eastAsia="仿宋"/>
          <w:sz w:val="24"/>
          <w:szCs w:val="24"/>
          <w:lang w:val="en-US" w:eastAsia="zh-CN"/>
        </w:rPr>
        <w:t>10</w:t>
      </w:r>
      <w:r>
        <w:rPr>
          <w:rFonts w:hint="eastAsia" w:ascii="仿宋" w:hAnsi="仿宋" w:eastAsia="仿宋"/>
          <w:sz w:val="24"/>
          <w:szCs w:val="24"/>
        </w:rPr>
        <w:t>：</w:t>
      </w:r>
      <w:r>
        <w:rPr>
          <w:rFonts w:hint="eastAsia" w:ascii="仿宋" w:hAnsi="仿宋" w:eastAsia="仿宋"/>
          <w:sz w:val="24"/>
          <w:szCs w:val="24"/>
          <w:lang w:val="en-US" w:eastAsia="zh-CN"/>
        </w:rPr>
        <w:t>第6至第9周部分校、院领导听课评课记录汇总图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927"/>
    <w:rsid w:val="00084783"/>
    <w:rsid w:val="0011630E"/>
    <w:rsid w:val="001F4717"/>
    <w:rsid w:val="00211C1E"/>
    <w:rsid w:val="002C3710"/>
    <w:rsid w:val="00413CDA"/>
    <w:rsid w:val="00496A42"/>
    <w:rsid w:val="00510C1A"/>
    <w:rsid w:val="00581E5B"/>
    <w:rsid w:val="00594927"/>
    <w:rsid w:val="008B21D9"/>
    <w:rsid w:val="00AA67F5"/>
    <w:rsid w:val="00C152C0"/>
    <w:rsid w:val="00CA141A"/>
    <w:rsid w:val="00D31C92"/>
    <w:rsid w:val="00EB267C"/>
    <w:rsid w:val="00F32C45"/>
    <w:rsid w:val="0720251F"/>
    <w:rsid w:val="143D2C12"/>
    <w:rsid w:val="159F282B"/>
    <w:rsid w:val="28F90DFF"/>
    <w:rsid w:val="31B56538"/>
    <w:rsid w:val="374707E7"/>
    <w:rsid w:val="42CF28A1"/>
    <w:rsid w:val="49412D2D"/>
    <w:rsid w:val="495C462C"/>
    <w:rsid w:val="4A72368E"/>
    <w:rsid w:val="4B5F3E27"/>
    <w:rsid w:val="4EB34787"/>
    <w:rsid w:val="569C2DFC"/>
    <w:rsid w:val="629F319A"/>
    <w:rsid w:val="6B08740B"/>
    <w:rsid w:val="737122F0"/>
    <w:rsid w:val="73A1291E"/>
    <w:rsid w:val="75AD670F"/>
    <w:rsid w:val="774555FB"/>
    <w:rsid w:val="7D78718C"/>
    <w:rsid w:val="7EF45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312</Words>
  <Characters>1783</Characters>
  <Lines>14</Lines>
  <Paragraphs>4</Paragraphs>
  <TotalTime>2</TotalTime>
  <ScaleCrop>false</ScaleCrop>
  <LinksUpToDate>false</LinksUpToDate>
  <CharactersWithSpaces>2091</CharactersWithSpaces>
  <Application>WPS Office_11.1.0.9292_F1E327BC-269C-435d-A152-05C5408002CA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2020-05-09T23:21:00Z</dcterms:created>
  <dc:creator>User</dc:creator>
  <cp:lastModifiedBy>Administrator</cp:lastModifiedBy>
  <dcterms:modified xsi:type="dcterms:W3CDTF">2020-05-10T12:08:43Z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