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eastAsia="方正小标宋_GBK"/>
          <w:b/>
          <w:bCs w:val="0"/>
          <w:kern w:val="0"/>
          <w:sz w:val="48"/>
          <w:szCs w:val="48"/>
          <w:lang w:val="en-US" w:eastAsia="zh-CN"/>
        </w:rPr>
      </w:pPr>
    </w:p>
    <w:p>
      <w:pPr>
        <w:widowControl/>
        <w:jc w:val="center"/>
        <w:rPr>
          <w:rFonts w:hint="eastAsia" w:ascii="方正小标宋_GBK" w:eastAsia="方正小标宋_GBK"/>
          <w:b/>
          <w:bCs w:val="0"/>
          <w:kern w:val="0"/>
          <w:sz w:val="48"/>
          <w:szCs w:val="48"/>
          <w:lang w:val="en-US" w:eastAsia="zh-CN"/>
        </w:rPr>
      </w:pPr>
    </w:p>
    <w:p>
      <w:pPr>
        <w:widowControl/>
        <w:jc w:val="center"/>
        <w:rPr>
          <w:rFonts w:hint="eastAsia" w:ascii="方正小标宋_GBK" w:eastAsia="方正小标宋_GBK"/>
          <w:b/>
          <w:bCs w:val="0"/>
          <w:kern w:val="0"/>
          <w:sz w:val="48"/>
          <w:szCs w:val="48"/>
          <w:lang w:val="en-US" w:eastAsia="zh-CN"/>
        </w:rPr>
      </w:pPr>
    </w:p>
    <w:p>
      <w:pPr>
        <w:widowControl/>
        <w:jc w:val="center"/>
        <w:rPr>
          <w:rFonts w:hint="eastAsia" w:ascii="方正小标宋_GBK" w:eastAsia="方正小标宋_GBK"/>
          <w:b/>
          <w:bCs w:val="0"/>
          <w:kern w:val="0"/>
          <w:sz w:val="48"/>
          <w:szCs w:val="48"/>
          <w:lang w:val="en-US" w:eastAsia="zh-CN"/>
        </w:rPr>
      </w:pPr>
    </w:p>
    <w:p>
      <w:pPr>
        <w:widowControl/>
        <w:jc w:val="center"/>
        <w:rPr>
          <w:rFonts w:hint="eastAsia" w:ascii="方正小标宋_GBK" w:eastAsia="方正小标宋_GBK"/>
          <w:b/>
          <w:bCs w:val="0"/>
          <w:kern w:val="0"/>
          <w:sz w:val="44"/>
          <w:szCs w:val="44"/>
          <w:lang w:val="en-US" w:eastAsia="zh-CN"/>
        </w:rPr>
      </w:pPr>
      <w:r>
        <w:rPr>
          <w:rFonts w:hint="eastAsia" w:ascii="方正小标宋_GBK" w:eastAsia="方正小标宋_GBK"/>
          <w:b/>
          <w:bCs w:val="0"/>
          <w:kern w:val="0"/>
          <w:sz w:val="48"/>
          <w:szCs w:val="48"/>
          <w:lang w:val="en-US" w:eastAsia="zh-CN"/>
        </w:rPr>
        <w:t>湖南广播电视大学</w:t>
      </w:r>
    </w:p>
    <w:p>
      <w:pPr>
        <w:widowControl/>
        <w:jc w:val="center"/>
        <w:rPr>
          <w:rFonts w:hint="eastAsia" w:ascii="方正小标宋_GBK" w:eastAsia="方正小标宋_GBK"/>
          <w:b/>
          <w:bCs w:val="0"/>
          <w:kern w:val="0"/>
          <w:sz w:val="36"/>
          <w:szCs w:val="36"/>
          <w:lang w:val="en-US" w:eastAsia="zh-CN"/>
        </w:rPr>
      </w:pPr>
      <w:r>
        <w:rPr>
          <w:rFonts w:hint="eastAsia" w:ascii="方正小标宋_GBK" w:eastAsia="方正小标宋_GBK"/>
          <w:b/>
          <w:bCs w:val="0"/>
          <w:kern w:val="0"/>
          <w:sz w:val="36"/>
          <w:szCs w:val="36"/>
          <w:lang w:val="en-US" w:eastAsia="zh-CN"/>
        </w:rPr>
        <w:t>（湖南网络工程职业学院、湖南省干部教育网络学院）</w:t>
      </w:r>
    </w:p>
    <w:p>
      <w:pPr>
        <w:widowControl/>
        <w:jc w:val="center"/>
        <w:rPr>
          <w:rFonts w:hint="eastAsia" w:ascii="方正小标宋_GBK" w:eastAsia="方正小标宋_GBK"/>
          <w:b/>
          <w:bCs w:val="0"/>
          <w:kern w:val="0"/>
          <w:sz w:val="44"/>
          <w:szCs w:val="44"/>
        </w:rPr>
      </w:pPr>
      <w:r>
        <w:rPr>
          <w:rFonts w:hint="eastAsia" w:ascii="方正小标宋_GBK" w:eastAsia="方正小标宋_GBK"/>
          <w:b/>
          <w:bCs w:val="0"/>
          <w:kern w:val="0"/>
          <w:sz w:val="44"/>
          <w:szCs w:val="44"/>
        </w:rPr>
        <w:t>2018年度部门决算</w:t>
      </w: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hint="eastAsia"/>
          <w:b/>
          <w:bCs/>
          <w:kern w:val="0"/>
          <w:sz w:val="44"/>
          <w:szCs w:val="44"/>
        </w:rPr>
      </w:pPr>
    </w:p>
    <w:p>
      <w:pPr>
        <w:widowControl/>
        <w:jc w:val="center"/>
        <w:rPr>
          <w:rFonts w:hint="eastAsia"/>
          <w:b/>
          <w:bCs/>
          <w:kern w:val="0"/>
          <w:sz w:val="44"/>
          <w:szCs w:val="44"/>
        </w:rPr>
      </w:pPr>
    </w:p>
    <w:p>
      <w:pPr>
        <w:widowControl/>
        <w:jc w:val="center"/>
        <w:rPr>
          <w:rFonts w:hint="eastAsia" w:eastAsia="方正小标宋_GBK"/>
          <w:bCs/>
          <w:kern w:val="0"/>
          <w:sz w:val="44"/>
          <w:szCs w:val="44"/>
        </w:rPr>
      </w:pPr>
      <w:r>
        <w:rPr>
          <w:b/>
          <w:bCs/>
          <w:kern w:val="0"/>
          <w:sz w:val="44"/>
          <w:szCs w:val="44"/>
        </w:rPr>
        <w:br w:type="page"/>
      </w:r>
    </w:p>
    <w:p>
      <w:pPr>
        <w:widowControl/>
        <w:jc w:val="center"/>
        <w:rPr>
          <w:rFonts w:eastAsia="方正小标宋_GBK"/>
          <w:bCs/>
          <w:kern w:val="0"/>
          <w:sz w:val="44"/>
          <w:szCs w:val="44"/>
        </w:rPr>
      </w:pPr>
      <w:r>
        <w:rPr>
          <w:rFonts w:hint="eastAsia" w:eastAsia="方正小标宋_GBK"/>
          <w:bCs/>
          <w:kern w:val="0"/>
          <w:sz w:val="44"/>
          <w:szCs w:val="44"/>
        </w:rPr>
        <w:t>目  录</w:t>
      </w:r>
    </w:p>
    <w:p>
      <w:pPr>
        <w:widowControl/>
        <w:rPr>
          <w:rFonts w:ascii="仿宋_GB2312" w:eastAsia="仿宋_GB2312"/>
          <w:b/>
          <w:bCs/>
          <w:kern w:val="0"/>
          <w:sz w:val="32"/>
          <w:szCs w:val="32"/>
        </w:rPr>
      </w:pPr>
    </w:p>
    <w:p>
      <w:pPr>
        <w:widowControl/>
        <w:spacing w:line="600" w:lineRule="exact"/>
        <w:ind w:firstLine="640" w:firstLineChars="200"/>
        <w:rPr>
          <w:rFonts w:eastAsia="黑体"/>
          <w:bCs/>
          <w:kern w:val="0"/>
          <w:sz w:val="32"/>
          <w:szCs w:val="32"/>
        </w:rPr>
      </w:pPr>
      <w:r>
        <w:rPr>
          <w:rFonts w:hint="eastAsia" w:eastAsia="黑体"/>
          <w:bCs/>
          <w:kern w:val="0"/>
          <w:sz w:val="32"/>
          <w:szCs w:val="32"/>
        </w:rPr>
        <w:t xml:space="preserve">第一部分 </w:t>
      </w:r>
      <w:r>
        <w:rPr>
          <w:rFonts w:hint="eastAsia" w:eastAsia="黑体"/>
          <w:bCs/>
          <w:kern w:val="0"/>
          <w:sz w:val="32"/>
          <w:szCs w:val="32"/>
          <w:lang w:eastAsia="zh-CN"/>
        </w:rPr>
        <w:t>湖南广播电视大学</w:t>
      </w:r>
      <w:r>
        <w:rPr>
          <w:rFonts w:hint="eastAsia" w:eastAsia="黑体"/>
          <w:bCs/>
          <w:kern w:val="0"/>
          <w:sz w:val="32"/>
          <w:szCs w:val="32"/>
        </w:rPr>
        <w:t>概况</w:t>
      </w:r>
    </w:p>
    <w:p>
      <w:pPr>
        <w:widowControl/>
        <w:spacing w:line="600" w:lineRule="exact"/>
        <w:ind w:firstLine="640" w:firstLineChars="200"/>
        <w:rPr>
          <w:rFonts w:eastAsia="仿宋_GB2312"/>
          <w:bCs/>
          <w:kern w:val="0"/>
          <w:sz w:val="32"/>
          <w:szCs w:val="32"/>
        </w:rPr>
      </w:pPr>
      <w:r>
        <w:rPr>
          <w:rFonts w:eastAsia="仿宋_GB2312"/>
          <w:bCs/>
          <w:kern w:val="0"/>
          <w:sz w:val="32"/>
          <w:szCs w:val="32"/>
        </w:rPr>
        <w:t>一、部门职责</w:t>
      </w:r>
    </w:p>
    <w:p>
      <w:pPr>
        <w:widowControl/>
        <w:spacing w:line="600" w:lineRule="exact"/>
        <w:ind w:firstLine="640" w:firstLineChars="200"/>
        <w:rPr>
          <w:rFonts w:eastAsia="仿宋_GB2312"/>
          <w:bCs/>
          <w:kern w:val="0"/>
          <w:sz w:val="32"/>
          <w:szCs w:val="32"/>
        </w:rPr>
      </w:pPr>
      <w:r>
        <w:rPr>
          <w:rFonts w:eastAsia="仿宋_GB2312"/>
          <w:bCs/>
          <w:kern w:val="0"/>
          <w:sz w:val="32"/>
          <w:szCs w:val="32"/>
        </w:rPr>
        <w:t>二、机构设置</w:t>
      </w:r>
    </w:p>
    <w:p>
      <w:pPr>
        <w:widowControl/>
        <w:spacing w:line="600" w:lineRule="exact"/>
        <w:ind w:firstLine="640" w:firstLineChars="200"/>
        <w:rPr>
          <w:rFonts w:eastAsia="黑体"/>
          <w:bCs/>
          <w:kern w:val="0"/>
          <w:sz w:val="32"/>
          <w:szCs w:val="32"/>
        </w:rPr>
      </w:pPr>
      <w:r>
        <w:rPr>
          <w:rFonts w:eastAsia="黑体"/>
          <w:bCs/>
          <w:kern w:val="0"/>
          <w:sz w:val="32"/>
          <w:szCs w:val="32"/>
        </w:rPr>
        <w:t>第二部分  201</w:t>
      </w:r>
      <w:r>
        <w:rPr>
          <w:rFonts w:hint="eastAsia" w:eastAsia="黑体"/>
          <w:bCs/>
          <w:kern w:val="0"/>
          <w:sz w:val="32"/>
          <w:szCs w:val="32"/>
        </w:rPr>
        <w:t>8</w:t>
      </w:r>
      <w:r>
        <w:rPr>
          <w:rFonts w:eastAsia="黑体"/>
          <w:bCs/>
          <w:kern w:val="0"/>
          <w:sz w:val="32"/>
          <w:szCs w:val="32"/>
        </w:rPr>
        <w:t>年度部门决算表</w:t>
      </w:r>
    </w:p>
    <w:p>
      <w:pPr>
        <w:widowControl/>
        <w:spacing w:line="600" w:lineRule="exact"/>
        <w:ind w:firstLine="640" w:firstLineChars="200"/>
        <w:rPr>
          <w:rFonts w:eastAsia="仿宋_GB2312"/>
          <w:bCs/>
          <w:kern w:val="0"/>
          <w:sz w:val="32"/>
          <w:szCs w:val="32"/>
        </w:rPr>
      </w:pPr>
      <w:r>
        <w:rPr>
          <w:rFonts w:eastAsia="仿宋_GB2312"/>
          <w:bCs/>
          <w:kern w:val="0"/>
          <w:sz w:val="32"/>
          <w:szCs w:val="32"/>
        </w:rPr>
        <w:t>一、收入支出决算总表</w:t>
      </w:r>
    </w:p>
    <w:p>
      <w:pPr>
        <w:widowControl/>
        <w:spacing w:line="600" w:lineRule="exact"/>
        <w:ind w:firstLine="640" w:firstLineChars="200"/>
        <w:rPr>
          <w:rFonts w:eastAsia="仿宋_GB2312"/>
          <w:bCs/>
          <w:kern w:val="0"/>
          <w:sz w:val="32"/>
          <w:szCs w:val="32"/>
        </w:rPr>
      </w:pPr>
      <w:r>
        <w:rPr>
          <w:rFonts w:eastAsia="仿宋_GB2312"/>
          <w:bCs/>
          <w:kern w:val="0"/>
          <w:sz w:val="32"/>
          <w:szCs w:val="32"/>
        </w:rPr>
        <w:t>二、收入决算表</w:t>
      </w:r>
    </w:p>
    <w:p>
      <w:pPr>
        <w:widowControl/>
        <w:spacing w:line="600" w:lineRule="exact"/>
        <w:ind w:firstLine="640" w:firstLineChars="200"/>
        <w:rPr>
          <w:rFonts w:eastAsia="仿宋_GB2312"/>
          <w:bCs/>
          <w:kern w:val="0"/>
          <w:sz w:val="32"/>
          <w:szCs w:val="32"/>
        </w:rPr>
      </w:pPr>
      <w:r>
        <w:rPr>
          <w:rFonts w:eastAsia="仿宋_GB2312"/>
          <w:bCs/>
          <w:kern w:val="0"/>
          <w:sz w:val="32"/>
          <w:szCs w:val="32"/>
        </w:rPr>
        <w:t>三、支出决算表</w:t>
      </w:r>
    </w:p>
    <w:p>
      <w:pPr>
        <w:widowControl/>
        <w:spacing w:line="600" w:lineRule="exact"/>
        <w:ind w:firstLine="640" w:firstLineChars="200"/>
        <w:rPr>
          <w:rFonts w:eastAsia="仿宋_GB2312"/>
          <w:bCs/>
          <w:kern w:val="0"/>
          <w:sz w:val="32"/>
          <w:szCs w:val="32"/>
        </w:rPr>
      </w:pPr>
      <w:r>
        <w:rPr>
          <w:rFonts w:eastAsia="仿宋_GB2312"/>
          <w:bCs/>
          <w:kern w:val="0"/>
          <w:sz w:val="32"/>
          <w:szCs w:val="32"/>
        </w:rPr>
        <w:t>四、财政拨款收入支出决算总表</w:t>
      </w:r>
    </w:p>
    <w:p>
      <w:pPr>
        <w:widowControl/>
        <w:spacing w:line="600" w:lineRule="exact"/>
        <w:ind w:firstLine="640" w:firstLineChars="200"/>
        <w:rPr>
          <w:rFonts w:eastAsia="仿宋_GB2312"/>
          <w:bCs/>
          <w:kern w:val="0"/>
          <w:sz w:val="32"/>
          <w:szCs w:val="32"/>
        </w:rPr>
      </w:pPr>
      <w:r>
        <w:rPr>
          <w:rFonts w:eastAsia="仿宋_GB2312"/>
          <w:bCs/>
          <w:kern w:val="0"/>
          <w:sz w:val="32"/>
          <w:szCs w:val="32"/>
        </w:rPr>
        <w:t>五、一般公共预算财政拨款支出决算表</w:t>
      </w:r>
    </w:p>
    <w:p>
      <w:pPr>
        <w:widowControl/>
        <w:spacing w:line="600" w:lineRule="exact"/>
        <w:ind w:firstLine="640" w:firstLineChars="200"/>
        <w:rPr>
          <w:rFonts w:eastAsia="仿宋_GB2312"/>
          <w:bCs/>
          <w:kern w:val="0"/>
          <w:sz w:val="32"/>
          <w:szCs w:val="32"/>
        </w:rPr>
      </w:pPr>
      <w:r>
        <w:rPr>
          <w:rFonts w:eastAsia="仿宋_GB2312"/>
          <w:bCs/>
          <w:kern w:val="0"/>
          <w:sz w:val="32"/>
          <w:szCs w:val="32"/>
        </w:rPr>
        <w:t>六、一般公共预算财政拨款基本支出决算表</w:t>
      </w:r>
    </w:p>
    <w:p>
      <w:pPr>
        <w:widowControl/>
        <w:spacing w:line="600" w:lineRule="exact"/>
        <w:ind w:firstLine="640" w:firstLineChars="200"/>
        <w:rPr>
          <w:rFonts w:eastAsia="仿宋_GB2312"/>
          <w:bCs/>
          <w:kern w:val="0"/>
          <w:sz w:val="32"/>
          <w:szCs w:val="32"/>
        </w:rPr>
      </w:pPr>
      <w:r>
        <w:rPr>
          <w:rFonts w:eastAsia="仿宋_GB2312"/>
          <w:bCs/>
          <w:kern w:val="0"/>
          <w:sz w:val="32"/>
          <w:szCs w:val="32"/>
        </w:rPr>
        <w:t>七、一般公共预算财政拨款“三公”经费支出决算表</w:t>
      </w:r>
    </w:p>
    <w:p>
      <w:pPr>
        <w:widowControl/>
        <w:spacing w:line="600" w:lineRule="exact"/>
        <w:ind w:firstLine="640" w:firstLineChars="200"/>
        <w:rPr>
          <w:rFonts w:eastAsia="仿宋_GB2312"/>
          <w:bCs/>
          <w:kern w:val="0"/>
          <w:sz w:val="32"/>
          <w:szCs w:val="32"/>
        </w:rPr>
      </w:pPr>
      <w:r>
        <w:rPr>
          <w:rFonts w:eastAsia="仿宋_GB2312"/>
          <w:bCs/>
          <w:kern w:val="0"/>
          <w:sz w:val="32"/>
          <w:szCs w:val="32"/>
        </w:rPr>
        <w:t>八、政府性基金预算财政拨款收入支出决算表</w:t>
      </w:r>
    </w:p>
    <w:p>
      <w:pPr>
        <w:widowControl/>
        <w:spacing w:line="600" w:lineRule="exact"/>
        <w:ind w:firstLine="640" w:firstLineChars="200"/>
        <w:rPr>
          <w:rFonts w:eastAsia="黑体"/>
          <w:bCs/>
          <w:kern w:val="0"/>
          <w:sz w:val="32"/>
          <w:szCs w:val="32"/>
        </w:rPr>
      </w:pPr>
      <w:r>
        <w:rPr>
          <w:rFonts w:eastAsia="黑体"/>
          <w:bCs/>
          <w:kern w:val="0"/>
          <w:sz w:val="32"/>
          <w:szCs w:val="32"/>
        </w:rPr>
        <w:t>第三部分  201</w:t>
      </w:r>
      <w:r>
        <w:rPr>
          <w:rFonts w:hint="eastAsia" w:eastAsia="黑体"/>
          <w:bCs/>
          <w:kern w:val="0"/>
          <w:sz w:val="32"/>
          <w:szCs w:val="32"/>
        </w:rPr>
        <w:t>8</w:t>
      </w:r>
      <w:r>
        <w:rPr>
          <w:rFonts w:eastAsia="黑体"/>
          <w:bCs/>
          <w:kern w:val="0"/>
          <w:sz w:val="32"/>
          <w:szCs w:val="32"/>
        </w:rPr>
        <w:t>年度部门决算情况说明</w:t>
      </w:r>
    </w:p>
    <w:p>
      <w:pPr>
        <w:widowControl/>
        <w:spacing w:line="600" w:lineRule="exact"/>
        <w:ind w:firstLine="640" w:firstLineChars="200"/>
        <w:rPr>
          <w:rFonts w:eastAsia="仿宋_GB2312"/>
          <w:bCs/>
          <w:kern w:val="0"/>
          <w:sz w:val="32"/>
          <w:szCs w:val="32"/>
        </w:rPr>
      </w:pPr>
      <w:r>
        <w:rPr>
          <w:rFonts w:eastAsia="仿宋_GB2312"/>
          <w:bCs/>
          <w:kern w:val="0"/>
          <w:sz w:val="32"/>
          <w:szCs w:val="32"/>
        </w:rPr>
        <w:t>一、收入支出决算总体情况说明</w:t>
      </w:r>
    </w:p>
    <w:p>
      <w:pPr>
        <w:widowControl/>
        <w:spacing w:line="600" w:lineRule="exact"/>
        <w:ind w:firstLine="640" w:firstLineChars="200"/>
        <w:rPr>
          <w:rFonts w:eastAsia="仿宋_GB2312"/>
          <w:bCs/>
          <w:kern w:val="0"/>
          <w:sz w:val="32"/>
          <w:szCs w:val="32"/>
        </w:rPr>
      </w:pPr>
      <w:r>
        <w:rPr>
          <w:rFonts w:eastAsia="仿宋_GB2312"/>
          <w:bCs/>
          <w:kern w:val="0"/>
          <w:sz w:val="32"/>
          <w:szCs w:val="32"/>
        </w:rPr>
        <w:t>二、收入决算情况说明</w:t>
      </w:r>
    </w:p>
    <w:p>
      <w:pPr>
        <w:widowControl/>
        <w:spacing w:line="600" w:lineRule="exact"/>
        <w:ind w:firstLine="640" w:firstLineChars="200"/>
        <w:rPr>
          <w:rFonts w:eastAsia="仿宋_GB2312"/>
          <w:bCs/>
          <w:kern w:val="0"/>
          <w:sz w:val="32"/>
          <w:szCs w:val="32"/>
        </w:rPr>
      </w:pPr>
      <w:r>
        <w:rPr>
          <w:rFonts w:eastAsia="仿宋_GB2312"/>
          <w:bCs/>
          <w:kern w:val="0"/>
          <w:sz w:val="32"/>
          <w:szCs w:val="32"/>
        </w:rPr>
        <w:t>三、支出决算情况说明</w:t>
      </w:r>
    </w:p>
    <w:p>
      <w:pPr>
        <w:widowControl/>
        <w:spacing w:line="600" w:lineRule="exact"/>
        <w:ind w:firstLine="640" w:firstLineChars="200"/>
        <w:rPr>
          <w:rFonts w:eastAsia="仿宋_GB2312"/>
          <w:bCs/>
          <w:kern w:val="0"/>
          <w:sz w:val="32"/>
          <w:szCs w:val="32"/>
        </w:rPr>
      </w:pPr>
      <w:r>
        <w:rPr>
          <w:rFonts w:eastAsia="仿宋_GB2312"/>
          <w:bCs/>
          <w:kern w:val="0"/>
          <w:sz w:val="32"/>
          <w:szCs w:val="32"/>
        </w:rPr>
        <w:t>四、财政拨款收入支出决算总体情况说明</w:t>
      </w:r>
    </w:p>
    <w:p>
      <w:pPr>
        <w:widowControl/>
        <w:spacing w:line="600" w:lineRule="exact"/>
        <w:ind w:firstLine="640" w:firstLineChars="200"/>
        <w:rPr>
          <w:rFonts w:eastAsia="仿宋_GB2312"/>
          <w:bCs/>
          <w:kern w:val="0"/>
          <w:sz w:val="32"/>
          <w:szCs w:val="32"/>
        </w:rPr>
      </w:pPr>
      <w:r>
        <w:rPr>
          <w:rFonts w:eastAsia="仿宋_GB2312"/>
          <w:bCs/>
          <w:kern w:val="0"/>
          <w:sz w:val="32"/>
          <w:szCs w:val="32"/>
        </w:rPr>
        <w:t>五、一般公共预算财政拨款支出决算情况说明</w:t>
      </w:r>
    </w:p>
    <w:p>
      <w:pPr>
        <w:widowControl/>
        <w:spacing w:line="600" w:lineRule="exact"/>
        <w:ind w:firstLine="640" w:firstLineChars="200"/>
        <w:rPr>
          <w:rFonts w:eastAsia="仿宋_GB2312"/>
          <w:bCs/>
          <w:kern w:val="0"/>
          <w:sz w:val="32"/>
          <w:szCs w:val="32"/>
        </w:rPr>
      </w:pPr>
      <w:r>
        <w:rPr>
          <w:rFonts w:eastAsia="仿宋_GB2312"/>
          <w:bCs/>
          <w:kern w:val="0"/>
          <w:sz w:val="32"/>
          <w:szCs w:val="32"/>
        </w:rPr>
        <w:t>六、一般公共预算财政拨款基本支出决算情况说明</w:t>
      </w:r>
    </w:p>
    <w:p>
      <w:pPr>
        <w:widowControl/>
        <w:spacing w:line="600" w:lineRule="exact"/>
        <w:ind w:firstLine="640" w:firstLineChars="200"/>
        <w:rPr>
          <w:rFonts w:eastAsia="仿宋_GB2312"/>
          <w:bCs/>
          <w:kern w:val="0"/>
          <w:sz w:val="32"/>
          <w:szCs w:val="32"/>
        </w:rPr>
      </w:pPr>
      <w:r>
        <w:rPr>
          <w:rFonts w:eastAsia="仿宋_GB2312"/>
          <w:bCs/>
          <w:kern w:val="0"/>
          <w:sz w:val="32"/>
          <w:szCs w:val="32"/>
        </w:rPr>
        <w:t>七、一般公共预算财政拨款“三公”经费支出情况决算情况说明</w:t>
      </w:r>
    </w:p>
    <w:p>
      <w:pPr>
        <w:widowControl/>
        <w:spacing w:line="600" w:lineRule="exact"/>
        <w:ind w:firstLine="640" w:firstLineChars="200"/>
        <w:rPr>
          <w:rFonts w:eastAsia="仿宋_GB2312"/>
          <w:bCs/>
          <w:kern w:val="0"/>
          <w:sz w:val="32"/>
          <w:szCs w:val="32"/>
        </w:rPr>
      </w:pPr>
      <w:r>
        <w:rPr>
          <w:rFonts w:eastAsia="仿宋_GB2312"/>
          <w:bCs/>
          <w:kern w:val="0"/>
          <w:sz w:val="32"/>
          <w:szCs w:val="32"/>
        </w:rPr>
        <w:t>八、预算绩效情况说明</w:t>
      </w:r>
    </w:p>
    <w:p>
      <w:pPr>
        <w:widowControl/>
        <w:spacing w:line="600" w:lineRule="exact"/>
        <w:ind w:firstLine="640" w:firstLineChars="200"/>
        <w:rPr>
          <w:rFonts w:eastAsia="仿宋_GB2312"/>
          <w:bCs/>
          <w:kern w:val="0"/>
          <w:sz w:val="32"/>
          <w:szCs w:val="32"/>
        </w:rPr>
      </w:pPr>
      <w:r>
        <w:rPr>
          <w:rFonts w:eastAsia="仿宋_GB2312"/>
          <w:bCs/>
          <w:kern w:val="0"/>
          <w:sz w:val="32"/>
          <w:szCs w:val="32"/>
        </w:rPr>
        <w:t>九、其他重要事项的情况说明</w:t>
      </w: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hint="eastAsia" w:eastAsia="仿宋_GB2312"/>
          <w:b/>
          <w:bCs/>
          <w:kern w:val="0"/>
          <w:sz w:val="32"/>
          <w:szCs w:val="32"/>
        </w:rPr>
      </w:pPr>
    </w:p>
    <w:p>
      <w:pPr>
        <w:widowControl/>
        <w:spacing w:line="600" w:lineRule="exact"/>
        <w:ind w:firstLine="643" w:firstLineChars="200"/>
        <w:rPr>
          <w:rFonts w:eastAsia="仿宋_GB2312"/>
          <w:b/>
          <w:bCs/>
          <w:kern w:val="0"/>
          <w:sz w:val="32"/>
          <w:szCs w:val="32"/>
        </w:rPr>
      </w:pPr>
    </w:p>
    <w:p>
      <w:pPr>
        <w:widowControl/>
        <w:spacing w:line="600" w:lineRule="exact"/>
        <w:ind w:firstLine="640" w:firstLineChars="200"/>
        <w:rPr>
          <w:rFonts w:eastAsia="黑体"/>
          <w:bCs/>
          <w:kern w:val="0"/>
          <w:sz w:val="32"/>
          <w:szCs w:val="32"/>
        </w:rPr>
      </w:pPr>
    </w:p>
    <w:p>
      <w:pPr>
        <w:widowControl/>
        <w:spacing w:line="600" w:lineRule="exact"/>
        <w:ind w:firstLine="640" w:firstLineChars="200"/>
        <w:rPr>
          <w:rFonts w:eastAsia="黑体"/>
          <w:bCs/>
          <w:kern w:val="0"/>
          <w:sz w:val="32"/>
          <w:szCs w:val="32"/>
        </w:rPr>
      </w:pPr>
    </w:p>
    <w:p>
      <w:pPr>
        <w:widowControl/>
        <w:spacing w:line="600" w:lineRule="exact"/>
        <w:ind w:firstLine="640" w:firstLineChars="200"/>
        <w:rPr>
          <w:rFonts w:eastAsia="黑体"/>
          <w:bCs/>
          <w:kern w:val="0"/>
          <w:sz w:val="32"/>
          <w:szCs w:val="32"/>
        </w:rPr>
      </w:pPr>
    </w:p>
    <w:p>
      <w:pPr>
        <w:widowControl/>
        <w:spacing w:line="600" w:lineRule="exact"/>
        <w:ind w:firstLine="640" w:firstLineChars="200"/>
        <w:rPr>
          <w:rFonts w:eastAsia="黑体"/>
          <w:bCs/>
          <w:kern w:val="0"/>
          <w:sz w:val="32"/>
          <w:szCs w:val="32"/>
        </w:rPr>
      </w:pPr>
      <w:r>
        <w:rPr>
          <w:rFonts w:eastAsia="黑体"/>
          <w:bCs/>
          <w:kern w:val="0"/>
          <w:sz w:val="32"/>
          <w:szCs w:val="32"/>
        </w:rPr>
        <w:t>第一部分  概况</w:t>
      </w:r>
    </w:p>
    <w:p>
      <w:pPr>
        <w:widowControl/>
        <w:spacing w:line="600" w:lineRule="exact"/>
        <w:ind w:firstLine="640" w:firstLineChars="200"/>
        <w:rPr>
          <w:rFonts w:eastAsia="仿宋_GB2312"/>
          <w:bCs/>
          <w:kern w:val="0"/>
          <w:sz w:val="32"/>
          <w:szCs w:val="32"/>
        </w:rPr>
      </w:pPr>
      <w:r>
        <w:rPr>
          <w:rFonts w:eastAsia="仿宋_GB2312"/>
          <w:bCs/>
          <w:kern w:val="0"/>
          <w:sz w:val="32"/>
          <w:szCs w:val="32"/>
        </w:rPr>
        <w:t>一、部门职责</w:t>
      </w:r>
    </w:p>
    <w:p>
      <w:pPr>
        <w:spacing w:line="360" w:lineRule="auto"/>
        <w:ind w:firstLine="640" w:firstLineChars="200"/>
        <w:rPr>
          <w:rFonts w:hint="eastAsia" w:ascii="仿宋_GB2312" w:eastAsia="仿宋_GB2312"/>
          <w:sz w:val="32"/>
          <w:szCs w:val="32"/>
        </w:rPr>
      </w:pPr>
      <w:r>
        <w:rPr>
          <w:rFonts w:hint="eastAsia" w:ascii="仿宋_GB2312" w:hAnsi="Arial" w:eastAsia="仿宋_GB2312" w:cs="Arial"/>
          <w:sz w:val="32"/>
          <w:szCs w:val="32"/>
          <w:shd w:val="clear" w:color="auto" w:fill="FFFFFF"/>
        </w:rPr>
        <w:t>湖南广播电视大学（Hunan Radio and TV University）是湖南省教育厅直属的，运用广播、电视、文字教材、音像教材、</w:t>
      </w:r>
      <w:r>
        <w:rPr>
          <w:rFonts w:hint="eastAsia" w:ascii="仿宋_GB2312" w:hAnsi="Arial" w:eastAsia="仿宋_GB2312" w:cs="Arial"/>
          <w:sz w:val="32"/>
          <w:szCs w:val="32"/>
          <w:shd w:val="clear" w:color="auto" w:fill="FFFFFF"/>
        </w:rPr>
        <w:fldChar w:fldCharType="begin"/>
      </w:r>
      <w:r>
        <w:rPr>
          <w:rFonts w:hint="eastAsia" w:ascii="仿宋_GB2312" w:hAnsi="Arial" w:eastAsia="仿宋_GB2312" w:cs="Arial"/>
          <w:sz w:val="32"/>
          <w:szCs w:val="32"/>
          <w:shd w:val="clear" w:color="auto" w:fill="FFFFFF"/>
        </w:rPr>
        <w:instrText xml:space="preserve"> HYPERLINK "http://baike.baidu.com/view/3314.htm" \t "_blank" </w:instrText>
      </w:r>
      <w:r>
        <w:rPr>
          <w:rFonts w:hint="eastAsia" w:ascii="仿宋_GB2312" w:hAnsi="Arial" w:eastAsia="仿宋_GB2312" w:cs="Arial"/>
          <w:sz w:val="32"/>
          <w:szCs w:val="32"/>
          <w:shd w:val="clear" w:color="auto" w:fill="FFFFFF"/>
        </w:rPr>
        <w:fldChar w:fldCharType="separate"/>
      </w:r>
      <w:r>
        <w:rPr>
          <w:rFonts w:hint="eastAsia" w:ascii="仿宋_GB2312" w:hAnsi="Arial" w:eastAsia="仿宋_GB2312" w:cs="Arial"/>
          <w:sz w:val="32"/>
          <w:szCs w:val="32"/>
          <w:shd w:val="clear" w:color="auto" w:fill="FFFFFF"/>
        </w:rPr>
        <w:t>计算机</w:t>
      </w:r>
      <w:r>
        <w:rPr>
          <w:rFonts w:hint="eastAsia" w:ascii="仿宋_GB2312" w:hAnsi="Arial" w:eastAsia="仿宋_GB2312" w:cs="Arial"/>
          <w:sz w:val="32"/>
          <w:szCs w:val="32"/>
          <w:shd w:val="clear" w:color="auto" w:fill="FFFFFF"/>
        </w:rPr>
        <w:fldChar w:fldCharType="end"/>
      </w:r>
      <w:r>
        <w:rPr>
          <w:rFonts w:hint="eastAsia" w:ascii="仿宋_GB2312" w:hAnsi="Arial" w:eastAsia="仿宋_GB2312" w:cs="Arial"/>
          <w:sz w:val="32"/>
          <w:szCs w:val="32"/>
          <w:shd w:val="clear" w:color="auto" w:fill="FFFFFF"/>
        </w:rPr>
        <w:t>课件和网络等多种媒体，面向全省开展</w:t>
      </w:r>
      <w:r>
        <w:rPr>
          <w:rFonts w:hint="eastAsia" w:ascii="仿宋_GB2312" w:hAnsi="Arial" w:eastAsia="仿宋_GB2312" w:cs="Arial"/>
          <w:sz w:val="32"/>
          <w:szCs w:val="32"/>
          <w:shd w:val="clear" w:color="auto" w:fill="FFFFFF"/>
        </w:rPr>
        <w:fldChar w:fldCharType="begin"/>
      </w:r>
      <w:r>
        <w:rPr>
          <w:rFonts w:hint="eastAsia" w:ascii="仿宋_GB2312" w:hAnsi="Arial" w:eastAsia="仿宋_GB2312" w:cs="Arial"/>
          <w:sz w:val="32"/>
          <w:szCs w:val="32"/>
          <w:shd w:val="clear" w:color="auto" w:fill="FFFFFF"/>
        </w:rPr>
        <w:instrText xml:space="preserve"> HYPERLINK "http://baike.baidu.com/view/1072736.htm" \t "_blank" </w:instrText>
      </w:r>
      <w:r>
        <w:rPr>
          <w:rFonts w:hint="eastAsia" w:ascii="仿宋_GB2312" w:hAnsi="Arial" w:eastAsia="仿宋_GB2312" w:cs="Arial"/>
          <w:sz w:val="32"/>
          <w:szCs w:val="32"/>
          <w:shd w:val="clear" w:color="auto" w:fill="FFFFFF"/>
        </w:rPr>
        <w:fldChar w:fldCharType="separate"/>
      </w:r>
      <w:r>
        <w:rPr>
          <w:rFonts w:hint="eastAsia" w:ascii="仿宋_GB2312" w:hAnsi="Arial" w:eastAsia="仿宋_GB2312" w:cs="Arial"/>
          <w:sz w:val="32"/>
          <w:szCs w:val="32"/>
          <w:shd w:val="clear" w:color="auto" w:fill="FFFFFF"/>
        </w:rPr>
        <w:t>远程开放教育</w:t>
      </w:r>
      <w:r>
        <w:rPr>
          <w:rFonts w:hint="eastAsia" w:ascii="仿宋_GB2312" w:hAnsi="Arial" w:eastAsia="仿宋_GB2312" w:cs="Arial"/>
          <w:sz w:val="32"/>
          <w:szCs w:val="32"/>
          <w:shd w:val="clear" w:color="auto" w:fill="FFFFFF"/>
        </w:rPr>
        <w:fldChar w:fldCharType="end"/>
      </w:r>
      <w:r>
        <w:rPr>
          <w:rFonts w:hint="eastAsia" w:ascii="仿宋_GB2312" w:hAnsi="Arial" w:eastAsia="仿宋_GB2312" w:cs="Arial"/>
          <w:sz w:val="32"/>
          <w:szCs w:val="32"/>
          <w:shd w:val="clear" w:color="auto" w:fill="FFFFFF"/>
        </w:rPr>
        <w:t>的新型高等学校。1979年创办。学校行政上由省教育厅管理，教学业务上接受</w:t>
      </w:r>
      <w:r>
        <w:rPr>
          <w:rFonts w:hint="eastAsia" w:ascii="仿宋_GB2312" w:hAnsi="Arial" w:eastAsia="仿宋_GB2312" w:cs="Arial"/>
          <w:sz w:val="32"/>
          <w:szCs w:val="32"/>
          <w:shd w:val="clear" w:color="auto" w:fill="FFFFFF"/>
        </w:rPr>
        <w:fldChar w:fldCharType="begin"/>
      </w:r>
      <w:r>
        <w:rPr>
          <w:rFonts w:hint="eastAsia" w:ascii="仿宋_GB2312" w:hAnsi="Arial" w:eastAsia="仿宋_GB2312" w:cs="Arial"/>
          <w:sz w:val="32"/>
          <w:szCs w:val="32"/>
          <w:shd w:val="clear" w:color="auto" w:fill="FFFFFF"/>
        </w:rPr>
        <w:instrText xml:space="preserve"> HYPERLINK "http://baike.baidu.com/view/22839.htm" \t "_blank" </w:instrText>
      </w:r>
      <w:r>
        <w:rPr>
          <w:rFonts w:hint="eastAsia" w:ascii="仿宋_GB2312" w:hAnsi="Arial" w:eastAsia="仿宋_GB2312" w:cs="Arial"/>
          <w:sz w:val="32"/>
          <w:szCs w:val="32"/>
          <w:shd w:val="clear" w:color="auto" w:fill="FFFFFF"/>
        </w:rPr>
        <w:fldChar w:fldCharType="separate"/>
      </w:r>
      <w:r>
        <w:rPr>
          <w:rFonts w:hint="eastAsia" w:ascii="仿宋_GB2312" w:hAnsi="Arial" w:eastAsia="仿宋_GB2312" w:cs="Arial"/>
          <w:sz w:val="32"/>
          <w:szCs w:val="32"/>
          <w:shd w:val="clear" w:color="auto" w:fill="FFFFFF"/>
        </w:rPr>
        <w:t>中央广播电视大学</w:t>
      </w:r>
      <w:r>
        <w:rPr>
          <w:rFonts w:hint="eastAsia" w:ascii="仿宋_GB2312" w:hAnsi="Arial" w:eastAsia="仿宋_GB2312" w:cs="Arial"/>
          <w:sz w:val="32"/>
          <w:szCs w:val="32"/>
          <w:shd w:val="clear" w:color="auto" w:fill="FFFFFF"/>
        </w:rPr>
        <w:fldChar w:fldCharType="end"/>
      </w:r>
      <w:r>
        <w:rPr>
          <w:rFonts w:hint="eastAsia" w:ascii="仿宋_GB2312" w:hAnsi="Arial" w:eastAsia="仿宋_GB2312" w:cs="Arial"/>
          <w:sz w:val="32"/>
          <w:szCs w:val="32"/>
          <w:shd w:val="clear" w:color="auto" w:fill="FFFFFF"/>
        </w:rPr>
        <w:t>（国家开放大学）的指导，实行统筹规划、分级办学、分级管理、分工协作的体制。</w:t>
      </w:r>
      <w:r>
        <w:rPr>
          <w:rFonts w:hint="eastAsia" w:ascii="仿宋_GB2312" w:eastAsia="仿宋_GB2312"/>
          <w:sz w:val="32"/>
          <w:szCs w:val="32"/>
        </w:rPr>
        <w:t>2018年教职工人数686人,其中在职职工</w:t>
      </w:r>
      <w:r>
        <w:rPr>
          <w:rFonts w:hint="eastAsia" w:ascii="仿宋_GB2312" w:eastAsia="仿宋_GB2312"/>
          <w:color w:val="000000"/>
          <w:sz w:val="32"/>
          <w:szCs w:val="32"/>
        </w:rPr>
        <w:t>532</w:t>
      </w:r>
      <w:r>
        <w:rPr>
          <w:rFonts w:hint="eastAsia" w:ascii="仿宋_GB2312" w:eastAsia="仿宋_GB2312"/>
          <w:sz w:val="32"/>
          <w:szCs w:val="32"/>
        </w:rPr>
        <w:t>人(编制手册上在职人员503人,2017新入编人员2人正在办理入编手续，编外长聘人员27人)，离休</w:t>
      </w:r>
      <w:r>
        <w:rPr>
          <w:rFonts w:hint="eastAsia" w:ascii="仿宋_GB2312" w:eastAsia="仿宋_GB2312"/>
          <w:color w:val="000000"/>
          <w:sz w:val="32"/>
          <w:szCs w:val="32"/>
        </w:rPr>
        <w:t>5</w:t>
      </w:r>
      <w:r>
        <w:rPr>
          <w:rFonts w:hint="eastAsia" w:ascii="仿宋_GB2312" w:eastAsia="仿宋_GB2312"/>
          <w:sz w:val="32"/>
          <w:szCs w:val="32"/>
        </w:rPr>
        <w:t>人,退休</w:t>
      </w:r>
      <w:r>
        <w:rPr>
          <w:rFonts w:hint="eastAsia" w:ascii="仿宋_GB2312" w:eastAsia="仿宋_GB2312"/>
          <w:color w:val="000000"/>
          <w:sz w:val="32"/>
          <w:szCs w:val="32"/>
        </w:rPr>
        <w:t>149</w:t>
      </w:r>
      <w:r>
        <w:rPr>
          <w:rFonts w:hint="eastAsia" w:ascii="仿宋_GB2312" w:eastAsia="仿宋_GB2312"/>
          <w:sz w:val="32"/>
          <w:szCs w:val="32"/>
        </w:rPr>
        <w:t>人。</w:t>
      </w:r>
      <w:r>
        <w:rPr>
          <w:rFonts w:hint="eastAsia" w:ascii="仿宋_GB2312" w:eastAsia="仿宋_GB2312"/>
          <w:color w:val="000000"/>
          <w:sz w:val="32"/>
          <w:szCs w:val="32"/>
        </w:rPr>
        <w:t>共有校园面积98725.58平方米，建筑面积95870平方米。湖南广播电视大学从诞生到</w:t>
      </w:r>
      <w:r>
        <w:rPr>
          <w:rFonts w:hint="eastAsia" w:ascii="仿宋_GB2312" w:eastAsia="仿宋_GB2312"/>
          <w:sz w:val="32"/>
          <w:szCs w:val="32"/>
        </w:rPr>
        <w:t>现在，从小到大，不断发展，不断壮大，建立起了一个多层次、多规格、多功能、多形式的开放办学机制，己形成可观的办学规模和办学能力。</w:t>
      </w:r>
      <w:r>
        <w:rPr>
          <w:rFonts w:hint="eastAsia" w:ascii="仿宋_GB2312" w:hAnsi="Arial" w:eastAsia="仿宋_GB2312" w:cs="Arial"/>
          <w:kern w:val="0"/>
          <w:sz w:val="32"/>
          <w:szCs w:val="32"/>
          <w:shd w:val="clear" w:color="auto" w:fill="FFFFFF"/>
        </w:rPr>
        <w:t>举办了远程开放教育本科、</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"http://baike.baidu.com/view/2685724.htm" \t "_blank" </w:instrText>
      </w:r>
      <w:r>
        <w:rPr>
          <w:rFonts w:hint="eastAsia" w:ascii="仿宋_GB2312" w:hAnsi="宋体" w:eastAsia="仿宋_GB2312" w:cs="宋体"/>
          <w:kern w:val="0"/>
          <w:sz w:val="32"/>
          <w:szCs w:val="32"/>
        </w:rPr>
        <w:fldChar w:fldCharType="separate"/>
      </w:r>
      <w:r>
        <w:rPr>
          <w:rFonts w:hint="eastAsia" w:ascii="仿宋_GB2312" w:hAnsi="Arial" w:eastAsia="仿宋_GB2312" w:cs="Arial"/>
          <w:kern w:val="0"/>
          <w:sz w:val="32"/>
          <w:szCs w:val="32"/>
        </w:rPr>
        <w:t>专科教育</w:t>
      </w:r>
      <w:r>
        <w:rPr>
          <w:rFonts w:hint="eastAsia" w:ascii="仿宋_GB2312" w:hAnsi="宋体" w:eastAsia="仿宋_GB2312" w:cs="宋体"/>
          <w:kern w:val="0"/>
          <w:sz w:val="32"/>
          <w:szCs w:val="32"/>
        </w:rPr>
        <w:fldChar w:fldCharType="end"/>
      </w:r>
      <w:r>
        <w:rPr>
          <w:rFonts w:hint="eastAsia" w:ascii="仿宋_GB2312" w:hAnsi="Arial" w:eastAsia="仿宋_GB2312" w:cs="Arial"/>
          <w:kern w:val="0"/>
          <w:sz w:val="32"/>
          <w:szCs w:val="32"/>
          <w:shd w:val="clear" w:color="auto" w:fill="FFFFFF"/>
        </w:rPr>
        <w:t>，成人专科教育，</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"http://baike.baidu.com/view/661870.htm" \t "_blank" </w:instrText>
      </w:r>
      <w:r>
        <w:rPr>
          <w:rFonts w:hint="eastAsia" w:ascii="仿宋_GB2312" w:hAnsi="宋体" w:eastAsia="仿宋_GB2312" w:cs="宋体"/>
          <w:kern w:val="0"/>
          <w:sz w:val="32"/>
          <w:szCs w:val="32"/>
        </w:rPr>
        <w:fldChar w:fldCharType="separate"/>
      </w:r>
      <w:r>
        <w:rPr>
          <w:rFonts w:hint="eastAsia" w:ascii="仿宋_GB2312" w:hAnsi="Arial" w:eastAsia="仿宋_GB2312" w:cs="Arial"/>
          <w:kern w:val="0"/>
          <w:sz w:val="32"/>
          <w:szCs w:val="32"/>
        </w:rPr>
        <w:t>高职教育</w:t>
      </w:r>
      <w:r>
        <w:rPr>
          <w:rFonts w:hint="eastAsia" w:ascii="仿宋_GB2312" w:hAnsi="宋体" w:eastAsia="仿宋_GB2312" w:cs="宋体"/>
          <w:kern w:val="0"/>
          <w:sz w:val="32"/>
          <w:szCs w:val="32"/>
        </w:rPr>
        <w:fldChar w:fldCharType="end"/>
      </w:r>
      <w:r>
        <w:rPr>
          <w:rFonts w:hint="eastAsia" w:ascii="仿宋_GB2312" w:hAnsi="Arial" w:eastAsia="仿宋_GB2312" w:cs="Arial"/>
          <w:kern w:val="0"/>
          <w:sz w:val="32"/>
          <w:szCs w:val="32"/>
          <w:shd w:val="clear" w:color="auto" w:fill="FFFFFF"/>
        </w:rPr>
        <w:t>、中等职业教育以及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"http://baike.baidu.com/view/1369233.htm" \t "_blank" </w:instrText>
      </w:r>
      <w:r>
        <w:rPr>
          <w:rFonts w:hint="eastAsia" w:ascii="仿宋_GB2312" w:hAnsi="宋体" w:eastAsia="仿宋_GB2312" w:cs="宋体"/>
          <w:kern w:val="0"/>
          <w:sz w:val="32"/>
          <w:szCs w:val="32"/>
        </w:rPr>
        <w:fldChar w:fldCharType="separate"/>
      </w:r>
      <w:r>
        <w:rPr>
          <w:rFonts w:hint="eastAsia" w:ascii="仿宋_GB2312" w:hAnsi="Arial" w:eastAsia="仿宋_GB2312" w:cs="Arial"/>
          <w:kern w:val="0"/>
          <w:sz w:val="32"/>
          <w:szCs w:val="32"/>
        </w:rPr>
        <w:t>非学历继续教育</w:t>
      </w:r>
      <w:r>
        <w:rPr>
          <w:rFonts w:hint="eastAsia" w:ascii="仿宋_GB2312" w:hAnsi="宋体" w:eastAsia="仿宋_GB2312" w:cs="宋体"/>
          <w:kern w:val="0"/>
          <w:sz w:val="32"/>
          <w:szCs w:val="32"/>
        </w:rPr>
        <w:fldChar w:fldCharType="end"/>
      </w:r>
      <w:r>
        <w:rPr>
          <w:rFonts w:hint="eastAsia" w:ascii="仿宋_GB2312" w:hAnsi="Arial" w:eastAsia="仿宋_GB2312" w:cs="Arial"/>
          <w:kern w:val="0"/>
          <w:sz w:val="32"/>
          <w:szCs w:val="32"/>
          <w:shd w:val="clear" w:color="auto" w:fill="FFFFFF"/>
        </w:rPr>
        <w:t>。开设了经济学、</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"http://baike.baidu.com/view/37354.htm" \t "_blank" </w:instrText>
      </w:r>
      <w:r>
        <w:rPr>
          <w:rFonts w:hint="eastAsia" w:ascii="仿宋_GB2312" w:hAnsi="宋体" w:eastAsia="仿宋_GB2312" w:cs="宋体"/>
          <w:kern w:val="0"/>
          <w:sz w:val="32"/>
          <w:szCs w:val="32"/>
        </w:rPr>
        <w:fldChar w:fldCharType="separate"/>
      </w:r>
      <w:r>
        <w:rPr>
          <w:rFonts w:hint="eastAsia" w:ascii="仿宋_GB2312" w:hAnsi="Arial" w:eastAsia="仿宋_GB2312" w:cs="Arial"/>
          <w:kern w:val="0"/>
          <w:sz w:val="32"/>
          <w:szCs w:val="32"/>
        </w:rPr>
        <w:t>法学</w:t>
      </w:r>
      <w:r>
        <w:rPr>
          <w:rFonts w:hint="eastAsia" w:ascii="仿宋_GB2312" w:hAnsi="宋体" w:eastAsia="仿宋_GB2312" w:cs="宋体"/>
          <w:kern w:val="0"/>
          <w:sz w:val="32"/>
          <w:szCs w:val="32"/>
        </w:rPr>
        <w:fldChar w:fldCharType="end"/>
      </w:r>
      <w:r>
        <w:rPr>
          <w:rFonts w:hint="eastAsia" w:ascii="仿宋_GB2312" w:hAnsi="Arial" w:eastAsia="仿宋_GB2312" w:cs="Arial"/>
          <w:kern w:val="0"/>
          <w:sz w:val="32"/>
          <w:szCs w:val="32"/>
          <w:shd w:val="clear" w:color="auto" w:fill="FFFFFF"/>
        </w:rPr>
        <w:t>、教育学、文学、</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"http://baike.baidu.com/view/14844.htm" \t "_blank" </w:instrText>
      </w:r>
      <w:r>
        <w:rPr>
          <w:rFonts w:hint="eastAsia" w:ascii="仿宋_GB2312" w:hAnsi="宋体" w:eastAsia="仿宋_GB2312" w:cs="宋体"/>
          <w:kern w:val="0"/>
          <w:sz w:val="32"/>
          <w:szCs w:val="32"/>
        </w:rPr>
        <w:fldChar w:fldCharType="separate"/>
      </w:r>
      <w:r>
        <w:rPr>
          <w:rFonts w:hint="eastAsia" w:ascii="仿宋_GB2312" w:hAnsi="Arial" w:eastAsia="仿宋_GB2312" w:cs="Arial"/>
          <w:kern w:val="0"/>
          <w:sz w:val="32"/>
          <w:szCs w:val="32"/>
        </w:rPr>
        <w:t>理学</w:t>
      </w:r>
      <w:r>
        <w:rPr>
          <w:rFonts w:hint="eastAsia" w:ascii="仿宋_GB2312" w:hAnsi="宋体" w:eastAsia="仿宋_GB2312" w:cs="宋体"/>
          <w:kern w:val="0"/>
          <w:sz w:val="32"/>
          <w:szCs w:val="32"/>
        </w:rPr>
        <w:fldChar w:fldCharType="end"/>
      </w:r>
      <w:r>
        <w:rPr>
          <w:rFonts w:hint="eastAsia" w:ascii="仿宋_GB2312" w:hAnsi="Arial" w:eastAsia="仿宋_GB2312" w:cs="Arial"/>
          <w:kern w:val="0"/>
          <w:sz w:val="32"/>
          <w:szCs w:val="32"/>
          <w:shd w:val="clear" w:color="auto" w:fill="FFFFFF"/>
        </w:rPr>
        <w:t>、工学、农学、医学、</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"http://baike.baidu.com/view/20674.htm" \t "_blank" </w:instrText>
      </w:r>
      <w:r>
        <w:rPr>
          <w:rFonts w:hint="eastAsia" w:ascii="仿宋_GB2312" w:hAnsi="宋体" w:eastAsia="仿宋_GB2312" w:cs="宋体"/>
          <w:kern w:val="0"/>
          <w:sz w:val="32"/>
          <w:szCs w:val="32"/>
        </w:rPr>
        <w:fldChar w:fldCharType="separate"/>
      </w:r>
      <w:r>
        <w:rPr>
          <w:rFonts w:hint="eastAsia" w:ascii="仿宋_GB2312" w:hAnsi="Arial" w:eastAsia="仿宋_GB2312" w:cs="Arial"/>
          <w:kern w:val="0"/>
          <w:sz w:val="32"/>
          <w:szCs w:val="32"/>
        </w:rPr>
        <w:t>管理学</w:t>
      </w:r>
      <w:r>
        <w:rPr>
          <w:rFonts w:hint="eastAsia" w:ascii="仿宋_GB2312" w:hAnsi="宋体" w:eastAsia="仿宋_GB2312" w:cs="宋体"/>
          <w:kern w:val="0"/>
          <w:sz w:val="32"/>
          <w:szCs w:val="32"/>
        </w:rPr>
        <w:fldChar w:fldCharType="end"/>
      </w:r>
      <w:r>
        <w:rPr>
          <w:rFonts w:hint="eastAsia" w:ascii="仿宋_GB2312" w:hAnsi="Arial" w:eastAsia="仿宋_GB2312" w:cs="Arial"/>
          <w:kern w:val="0"/>
          <w:sz w:val="32"/>
          <w:szCs w:val="32"/>
          <w:shd w:val="clear" w:color="auto" w:fill="FFFFFF"/>
        </w:rPr>
        <w:t>9个学科，19个专业大类，100余个专业。</w:t>
      </w:r>
      <w:r>
        <w:rPr>
          <w:rFonts w:hint="eastAsia" w:ascii="仿宋_GB2312" w:hAnsi="宋体" w:eastAsia="仿宋_GB2312" w:cs="宋体"/>
          <w:kern w:val="0"/>
          <w:sz w:val="32"/>
          <w:szCs w:val="32"/>
        </w:rPr>
        <w:t>全省在校生人数为176338人，其中，电大</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"http://baike.baidu.com/view/2022330.htm"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高等学历教育</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在校生166896人，高职专科生5812人，中等</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"http://baike.baidu.com/view/2022330.htm"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学历教育</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在校生3630人。举办岗位技能培训、</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"http://baike.baidu.com/view/702439.htm"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专业技术人员</w:t>
      </w:r>
      <w:r>
        <w:rPr>
          <w:rFonts w:hint="eastAsia" w:ascii="仿宋_GB2312" w:hAnsi="Arial" w:eastAsia="仿宋_GB2312" w:cs="Arial"/>
          <w:color w:val="000000"/>
          <w:kern w:val="0"/>
          <w:sz w:val="32"/>
          <w:szCs w:val="32"/>
          <w:shd w:val="clear" w:color="auto" w:fill="FFFFFF"/>
        </w:rPr>
        <w:t>继续教育、干部在线教育等</w:t>
      </w:r>
      <w:r>
        <w:rPr>
          <w:rFonts w:hint="eastAsia" w:ascii="仿宋_GB2312" w:hAnsi="Arial" w:eastAsia="仿宋_GB2312" w:cs="Arial"/>
          <w:kern w:val="0"/>
          <w:sz w:val="32"/>
          <w:szCs w:val="32"/>
          <w:shd w:val="clear" w:color="auto" w:fill="FFFFFF"/>
        </w:rPr>
        <w:t>非学历教育以及职业资格考试、职业技能鉴定、职称计算机考试等，年开展非学历教育50多万人次。省校位于长沙市芙蓉南路，交通便利，校园优美，是</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"http://baike.baidu.com/view/14560.htm" \t "_blank" </w:instrText>
      </w:r>
      <w:r>
        <w:rPr>
          <w:rFonts w:hint="eastAsia" w:ascii="仿宋_GB2312" w:hAnsi="宋体" w:eastAsia="仿宋_GB2312" w:cs="宋体"/>
          <w:kern w:val="0"/>
          <w:sz w:val="32"/>
          <w:szCs w:val="32"/>
        </w:rPr>
        <w:fldChar w:fldCharType="separate"/>
      </w:r>
      <w:r>
        <w:rPr>
          <w:rFonts w:hint="eastAsia" w:ascii="仿宋_GB2312" w:hAnsi="Arial" w:eastAsia="仿宋_GB2312" w:cs="Arial"/>
          <w:kern w:val="0"/>
          <w:sz w:val="32"/>
          <w:szCs w:val="32"/>
        </w:rPr>
        <w:t>湖南省</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w:t>
      </w:r>
      <w:r>
        <w:rPr>
          <w:rFonts w:hint="eastAsia" w:ascii="仿宋_GB2312" w:hAnsi="Arial" w:eastAsia="仿宋_GB2312" w:cs="Arial"/>
          <w:kern w:val="0"/>
          <w:sz w:val="32"/>
          <w:szCs w:val="32"/>
          <w:shd w:val="clear" w:color="auto" w:fill="FFFFFF"/>
        </w:rPr>
        <w:t>园林式单位”。学校教学和生活设施齐全，建有各专业实验实训室、数字图书馆和万兆校园网，拥有良好的学习条件和环境。通过全校师生的共同努力，我校2017年被评为“综合治理优秀单位”和“湖南省模范教职工之家”。</w:t>
      </w:r>
    </w:p>
    <w:p>
      <w:pPr>
        <w:widowControl/>
        <w:spacing w:line="600" w:lineRule="exact"/>
        <w:ind w:firstLine="640" w:firstLineChars="200"/>
        <w:rPr>
          <w:rFonts w:eastAsia="仿宋_GB2312"/>
          <w:bCs/>
          <w:kern w:val="0"/>
          <w:sz w:val="32"/>
          <w:szCs w:val="32"/>
        </w:rPr>
      </w:pPr>
      <w:r>
        <w:rPr>
          <w:rFonts w:hint="eastAsia" w:ascii="仿宋_GB2312" w:eastAsia="仿宋_GB2312"/>
          <w:sz w:val="32"/>
          <w:szCs w:val="32"/>
        </w:rPr>
        <w:t xml:space="preserve">    2003年7月经湖南省人民政府批准成立湖南网络工程职业学院。学院独立设置，国家所有，纳入普通高等学校序列，由湖南省教育厅主办主管，具有独立法人资格，承担职业技术教育任务，与湖南广播电视大学是资源共享的关系。目前在校生</w:t>
      </w:r>
      <w:r>
        <w:rPr>
          <w:rFonts w:hint="eastAsia" w:ascii="仿宋_GB2312" w:eastAsia="仿宋_GB2312"/>
          <w:color w:val="000000"/>
          <w:sz w:val="32"/>
          <w:szCs w:val="32"/>
        </w:rPr>
        <w:t>人</w:t>
      </w:r>
      <w:r>
        <w:rPr>
          <w:rFonts w:hint="eastAsia" w:ascii="仿宋_GB2312" w:eastAsia="仿宋_GB2312"/>
          <w:sz w:val="32"/>
          <w:szCs w:val="32"/>
        </w:rPr>
        <w:t>数5812人，2018年秋达到6500人以上。</w:t>
      </w:r>
    </w:p>
    <w:p>
      <w:pPr>
        <w:widowControl/>
        <w:spacing w:line="600" w:lineRule="exact"/>
        <w:ind w:firstLine="640" w:firstLineChars="200"/>
        <w:rPr>
          <w:rFonts w:eastAsia="仿宋_GB2312"/>
          <w:bCs/>
          <w:kern w:val="0"/>
          <w:sz w:val="32"/>
          <w:szCs w:val="32"/>
        </w:rPr>
      </w:pPr>
      <w:r>
        <w:rPr>
          <w:rFonts w:eastAsia="仿宋_GB2312"/>
          <w:bCs/>
          <w:kern w:val="0"/>
          <w:sz w:val="32"/>
          <w:szCs w:val="32"/>
        </w:rPr>
        <w:t>二、</w:t>
      </w:r>
      <w:r>
        <w:rPr>
          <w:rFonts w:hint="eastAsia" w:eastAsia="仿宋_GB2312"/>
          <w:bCs/>
          <w:kern w:val="0"/>
          <w:sz w:val="32"/>
          <w:szCs w:val="32"/>
          <w:lang w:eastAsia="zh-CN"/>
        </w:rPr>
        <w:t>内部机构</w:t>
      </w:r>
      <w:r>
        <w:rPr>
          <w:rFonts w:eastAsia="仿宋_GB2312"/>
          <w:bCs/>
          <w:kern w:val="0"/>
          <w:sz w:val="32"/>
          <w:szCs w:val="32"/>
        </w:rPr>
        <w:t>设置</w:t>
      </w:r>
    </w:p>
    <w:p>
      <w:pPr>
        <w:widowControl/>
        <w:spacing w:line="600" w:lineRule="exact"/>
        <w:ind w:firstLine="640" w:firstLineChars="200"/>
        <w:rPr>
          <w:rFonts w:hint="default" w:eastAsia="仿宋_GB2312"/>
          <w:bCs/>
          <w:kern w:val="0"/>
          <w:sz w:val="32"/>
          <w:szCs w:val="32"/>
          <w:lang w:val="en-US" w:eastAsia="zh-CN"/>
        </w:rPr>
      </w:pPr>
      <w:r>
        <w:rPr>
          <w:rFonts w:hint="eastAsia" w:eastAsia="仿宋_GB2312"/>
          <w:bCs/>
          <w:kern w:val="0"/>
          <w:sz w:val="32"/>
          <w:szCs w:val="32"/>
        </w:rPr>
        <w:t>内</w:t>
      </w:r>
      <w:r>
        <w:rPr>
          <w:rFonts w:hint="eastAsia" w:eastAsia="仿宋_GB2312"/>
          <w:bCs/>
          <w:kern w:val="0"/>
          <w:sz w:val="32"/>
          <w:szCs w:val="32"/>
          <w:lang w:eastAsia="zh-CN"/>
        </w:rPr>
        <w:t>设部门</w:t>
      </w:r>
      <w:r>
        <w:rPr>
          <w:rFonts w:hint="eastAsia" w:eastAsia="仿宋_GB2312"/>
          <w:bCs/>
          <w:kern w:val="0"/>
          <w:sz w:val="32"/>
          <w:szCs w:val="32"/>
          <w:lang w:val="en-US" w:eastAsia="zh-CN"/>
        </w:rPr>
        <w:t>41个，</w:t>
      </w:r>
      <w:r>
        <w:rPr>
          <w:rFonts w:hint="eastAsia" w:eastAsia="仿宋_GB2312"/>
          <w:bCs/>
          <w:kern w:val="0"/>
          <w:sz w:val="32"/>
          <w:szCs w:val="32"/>
        </w:rPr>
        <w:t>包括：</w:t>
      </w:r>
      <w:r>
        <w:rPr>
          <w:rFonts w:hint="eastAsia" w:eastAsia="仿宋_GB2312"/>
          <w:bCs/>
          <w:kern w:val="0"/>
          <w:sz w:val="32"/>
          <w:szCs w:val="32"/>
          <w:lang w:eastAsia="zh-CN"/>
        </w:rPr>
        <w:t>党政办公室、党委组织部、党委宣传部、离退休工作处、工会、人事处、监察处、审计处、保卫处、计划财务处、后勤处、基建处、资产管理处、电大教务处、系统建设与学生工作处、图书馆、科研处、终身教育办、教育信息技术中心、关工委、电大文法教学部、电大经管教学部、电大理工教学部、电大农医教学部、培训学院、网络教育学院、干部在线学习中心、经营性资产管理公司、直属学院、附属中专学校、网院办公室、网院教务处、网院学生处、校团委、网院网络技术系、网院机电工程系、网院网络资源系、网院旅游管理系、网院财经商贸系、思想政治理论课教学部、公共课教学部。</w:t>
      </w:r>
    </w:p>
    <w:p>
      <w:pPr>
        <w:widowControl/>
        <w:spacing w:line="600" w:lineRule="exact"/>
        <w:ind w:firstLine="640" w:firstLineChars="200"/>
        <w:rPr>
          <w:rFonts w:eastAsia="黑体"/>
          <w:bCs/>
          <w:kern w:val="0"/>
          <w:sz w:val="32"/>
          <w:szCs w:val="32"/>
        </w:rPr>
      </w:pPr>
      <w:r>
        <w:rPr>
          <w:rFonts w:eastAsia="黑体"/>
          <w:bCs/>
          <w:kern w:val="0"/>
          <w:sz w:val="32"/>
          <w:szCs w:val="32"/>
        </w:rPr>
        <w:t>第二部分  201</w:t>
      </w:r>
      <w:r>
        <w:rPr>
          <w:rFonts w:hint="eastAsia" w:eastAsia="黑体"/>
          <w:bCs/>
          <w:kern w:val="0"/>
          <w:sz w:val="32"/>
          <w:szCs w:val="32"/>
        </w:rPr>
        <w:t>8</w:t>
      </w:r>
      <w:r>
        <w:rPr>
          <w:rFonts w:eastAsia="黑体"/>
          <w:bCs/>
          <w:kern w:val="0"/>
          <w:sz w:val="32"/>
          <w:szCs w:val="32"/>
        </w:rPr>
        <w:t>年度部门决算表</w:t>
      </w:r>
    </w:p>
    <w:p>
      <w:pPr>
        <w:widowControl/>
        <w:jc w:val="center"/>
        <w:rPr>
          <w:rFonts w:ascii="华文中宋" w:hAnsi="华文中宋" w:eastAsia="方正小标宋_GBK" w:cs="宋体"/>
          <w:color w:val="000000"/>
          <w:kern w:val="0"/>
          <w:sz w:val="36"/>
          <w:szCs w:val="36"/>
        </w:rPr>
      </w:pPr>
      <w:r>
        <w:rPr>
          <w:rFonts w:hint="default" w:ascii="华文中宋" w:hAnsi="华文中宋" w:eastAsia="方正小标宋_GBK" w:cs="宋体"/>
          <w:color w:val="000000"/>
          <w:kern w:val="0"/>
          <w:sz w:val="36"/>
          <w:szCs w:val="36"/>
          <w:lang w:val="en-US" w:eastAsia="zh-CN"/>
        </w:rPr>
        <w:drawing>
          <wp:inline distT="0" distB="0" distL="114300" distR="114300">
            <wp:extent cx="5267960" cy="3512185"/>
            <wp:effectExtent l="0" t="0" r="8890" b="12065"/>
            <wp:docPr id="9" name="图片 9" descr="QQ截图2019091615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190916155731"/>
                    <pic:cNvPicPr>
                      <a:picLocks noChangeAspect="1"/>
                    </pic:cNvPicPr>
                  </pic:nvPicPr>
                  <pic:blipFill>
                    <a:blip r:embed="rId4"/>
                    <a:stretch>
                      <a:fillRect/>
                    </a:stretch>
                  </pic:blipFill>
                  <pic:spPr>
                    <a:xfrm>
                      <a:off x="0" y="0"/>
                      <a:ext cx="5267960" cy="3512185"/>
                    </a:xfrm>
                    <a:prstGeom prst="rect">
                      <a:avLst/>
                    </a:prstGeom>
                  </pic:spPr>
                </pic:pic>
              </a:graphicData>
            </a:graphic>
          </wp:inline>
        </w:drawing>
      </w:r>
    </w:p>
    <w:p>
      <w:pPr>
        <w:widowControl/>
        <w:jc w:val="center"/>
        <w:rPr>
          <w:rFonts w:hint="eastAsia" w:ascii="华文中宋" w:hAnsi="华文中宋" w:eastAsia="方正小标宋_GBK" w:cs="宋体"/>
          <w:color w:val="000000"/>
          <w:kern w:val="0"/>
          <w:sz w:val="36"/>
          <w:szCs w:val="36"/>
          <w:lang w:eastAsia="zh-CN"/>
        </w:rPr>
      </w:pPr>
    </w:p>
    <w:p>
      <w:pPr>
        <w:widowControl/>
        <w:jc w:val="center"/>
        <w:rPr>
          <w:rFonts w:hint="eastAsia" w:ascii="华文中宋" w:hAnsi="华文中宋" w:eastAsia="方正小标宋_GBK" w:cs="宋体"/>
          <w:color w:val="000000"/>
          <w:kern w:val="0"/>
          <w:sz w:val="36"/>
          <w:szCs w:val="36"/>
          <w:lang w:eastAsia="zh-CN"/>
        </w:rPr>
      </w:pPr>
      <w:r>
        <w:rPr>
          <w:rFonts w:hint="eastAsia" w:ascii="华文中宋" w:hAnsi="华文中宋" w:eastAsia="方正小标宋_GBK" w:cs="宋体"/>
          <w:color w:val="000000"/>
          <w:kern w:val="0"/>
          <w:sz w:val="36"/>
          <w:szCs w:val="36"/>
          <w:lang w:eastAsia="zh-CN"/>
        </w:rPr>
        <w:drawing>
          <wp:inline distT="0" distB="0" distL="114300" distR="114300">
            <wp:extent cx="5264150" cy="3006725"/>
            <wp:effectExtent l="0" t="0" r="12700" b="3175"/>
            <wp:docPr id="4" name="图片 4" descr="QQ截图2019091615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90916155452"/>
                    <pic:cNvPicPr>
                      <a:picLocks noChangeAspect="1"/>
                    </pic:cNvPicPr>
                  </pic:nvPicPr>
                  <pic:blipFill>
                    <a:blip r:embed="rId5"/>
                    <a:stretch>
                      <a:fillRect/>
                    </a:stretch>
                  </pic:blipFill>
                  <pic:spPr>
                    <a:xfrm>
                      <a:off x="0" y="0"/>
                      <a:ext cx="5264150" cy="3006725"/>
                    </a:xfrm>
                    <a:prstGeom prst="rect">
                      <a:avLst/>
                    </a:prstGeom>
                  </pic:spPr>
                </pic:pic>
              </a:graphicData>
            </a:graphic>
          </wp:inline>
        </w:drawing>
      </w:r>
    </w:p>
    <w:p>
      <w:pPr>
        <w:widowControl/>
        <w:jc w:val="center"/>
        <w:rPr>
          <w:rFonts w:ascii="华文中宋" w:hAnsi="华文中宋" w:eastAsia="方正小标宋_GBK" w:cs="宋体"/>
          <w:color w:val="000000"/>
          <w:kern w:val="0"/>
          <w:sz w:val="36"/>
          <w:szCs w:val="36"/>
        </w:rPr>
      </w:pPr>
    </w:p>
    <w:p>
      <w:pPr>
        <w:widowControl/>
        <w:jc w:val="both"/>
        <w:rPr>
          <w:rFonts w:hint="eastAsia" w:ascii="华文中宋" w:hAnsi="华文中宋" w:eastAsia="方正小标宋_GBK" w:cs="宋体"/>
          <w:color w:val="000000"/>
          <w:kern w:val="0"/>
          <w:sz w:val="36"/>
          <w:szCs w:val="36"/>
          <w:lang w:val="en-US" w:eastAsia="zh-CN"/>
        </w:rPr>
      </w:pPr>
      <w:r>
        <w:rPr>
          <w:rFonts w:hint="eastAsia" w:ascii="华文中宋" w:hAnsi="华文中宋" w:eastAsia="方正小标宋_GBK" w:cs="宋体"/>
          <w:color w:val="000000"/>
          <w:kern w:val="0"/>
          <w:sz w:val="36"/>
          <w:szCs w:val="36"/>
          <w:lang w:val="en-US" w:eastAsia="zh-CN"/>
        </w:rPr>
        <w:t xml:space="preserve">                      </w:t>
      </w:r>
      <w:r>
        <w:drawing>
          <wp:inline distT="0" distB="0" distL="114300" distR="114300">
            <wp:extent cx="5273040" cy="4271010"/>
            <wp:effectExtent l="0" t="0" r="381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3040" cy="4271010"/>
                    </a:xfrm>
                    <a:prstGeom prst="rect">
                      <a:avLst/>
                    </a:prstGeom>
                    <a:noFill/>
                    <a:ln>
                      <a:noFill/>
                    </a:ln>
                  </pic:spPr>
                </pic:pic>
              </a:graphicData>
            </a:graphic>
          </wp:inline>
        </w:drawing>
      </w:r>
    </w:p>
    <w:p>
      <w:pPr>
        <w:widowControl/>
        <w:jc w:val="both"/>
        <w:rPr>
          <w:rFonts w:hint="default" w:ascii="华文中宋" w:hAnsi="华文中宋" w:eastAsia="方正小标宋_GBK" w:cs="宋体"/>
          <w:color w:val="000000"/>
          <w:kern w:val="0"/>
          <w:sz w:val="36"/>
          <w:szCs w:val="36"/>
          <w:lang w:val="en-US" w:eastAsia="zh-CN"/>
        </w:rPr>
      </w:pPr>
    </w:p>
    <w:p>
      <w:pPr>
        <w:widowControl/>
        <w:jc w:val="center"/>
        <w:rPr>
          <w:rFonts w:ascii="华文中宋" w:hAnsi="华文中宋" w:eastAsia="方正小标宋_GBK" w:cs="宋体"/>
          <w:color w:val="000000"/>
          <w:kern w:val="0"/>
          <w:sz w:val="36"/>
          <w:szCs w:val="36"/>
        </w:rPr>
      </w:pPr>
      <w:r>
        <w:rPr>
          <w:rFonts w:hint="eastAsia" w:ascii="华文中宋" w:hAnsi="华文中宋" w:eastAsia="方正小标宋_GBK" w:cs="宋体"/>
          <w:color w:val="000000"/>
          <w:kern w:val="0"/>
          <w:sz w:val="36"/>
          <w:szCs w:val="36"/>
          <w:lang w:eastAsia="zh-CN"/>
        </w:rPr>
        <w:drawing>
          <wp:inline distT="0" distB="0" distL="114300" distR="114300">
            <wp:extent cx="5265420" cy="3488690"/>
            <wp:effectExtent l="0" t="0" r="11430" b="16510"/>
            <wp:docPr id="3" name="图片 3" descr="QQ截图2019091615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90916155157"/>
                    <pic:cNvPicPr>
                      <a:picLocks noChangeAspect="1"/>
                    </pic:cNvPicPr>
                  </pic:nvPicPr>
                  <pic:blipFill>
                    <a:blip r:embed="rId7"/>
                    <a:stretch>
                      <a:fillRect/>
                    </a:stretch>
                  </pic:blipFill>
                  <pic:spPr>
                    <a:xfrm>
                      <a:off x="0" y="0"/>
                      <a:ext cx="5265420" cy="3488690"/>
                    </a:xfrm>
                    <a:prstGeom prst="rect">
                      <a:avLst/>
                    </a:prstGeom>
                  </pic:spPr>
                </pic:pic>
              </a:graphicData>
            </a:graphic>
          </wp:inline>
        </w:drawing>
      </w:r>
    </w:p>
    <w:p>
      <w:pPr>
        <w:widowControl/>
        <w:jc w:val="center"/>
        <w:rPr>
          <w:rFonts w:ascii="华文中宋" w:hAnsi="华文中宋" w:eastAsia="方正小标宋_GBK" w:cs="宋体"/>
          <w:kern w:val="0"/>
          <w:sz w:val="36"/>
          <w:szCs w:val="36"/>
        </w:rPr>
      </w:pPr>
    </w:p>
    <w:p>
      <w:pPr>
        <w:widowControl/>
        <w:jc w:val="center"/>
        <w:rPr>
          <w:rFonts w:hint="eastAsia" w:ascii="华文中宋" w:hAnsi="华文中宋" w:eastAsia="方正小标宋_GBK" w:cs="宋体"/>
          <w:kern w:val="0"/>
          <w:sz w:val="36"/>
          <w:szCs w:val="36"/>
          <w:lang w:eastAsia="zh-CN"/>
        </w:rPr>
      </w:pPr>
      <w:r>
        <w:rPr>
          <w:rFonts w:hint="eastAsia" w:ascii="华文中宋" w:hAnsi="华文中宋" w:eastAsia="方正小标宋_GBK" w:cs="宋体"/>
          <w:kern w:val="0"/>
          <w:sz w:val="36"/>
          <w:szCs w:val="36"/>
          <w:lang w:eastAsia="zh-CN"/>
        </w:rPr>
        <w:drawing>
          <wp:inline distT="0" distB="0" distL="114300" distR="114300">
            <wp:extent cx="5274310" cy="2858770"/>
            <wp:effectExtent l="0" t="0" r="2540" b="17780"/>
            <wp:docPr id="5" name="图片 5" descr="QQ图片2019091917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90919171431"/>
                    <pic:cNvPicPr>
                      <a:picLocks noChangeAspect="1"/>
                    </pic:cNvPicPr>
                  </pic:nvPicPr>
                  <pic:blipFill>
                    <a:blip r:embed="rId8"/>
                    <a:stretch>
                      <a:fillRect/>
                    </a:stretch>
                  </pic:blipFill>
                  <pic:spPr>
                    <a:xfrm>
                      <a:off x="0" y="0"/>
                      <a:ext cx="5274310" cy="2858770"/>
                    </a:xfrm>
                    <a:prstGeom prst="rect">
                      <a:avLst/>
                    </a:prstGeom>
                  </pic:spPr>
                </pic:pic>
              </a:graphicData>
            </a:graphic>
          </wp:inline>
        </w:drawing>
      </w:r>
    </w:p>
    <w:p>
      <w:pPr>
        <w:widowControl/>
        <w:jc w:val="center"/>
        <w:rPr>
          <w:rFonts w:hint="eastAsia" w:ascii="华文中宋" w:hAnsi="华文中宋" w:eastAsia="方正小标宋_GBK" w:cs="宋体"/>
          <w:kern w:val="0"/>
          <w:sz w:val="36"/>
          <w:szCs w:val="36"/>
          <w:lang w:eastAsia="zh-CN"/>
        </w:rPr>
      </w:pPr>
    </w:p>
    <w:p>
      <w:pPr>
        <w:widowControl/>
        <w:jc w:val="center"/>
        <w:rPr>
          <w:rFonts w:hint="eastAsia" w:ascii="华文中宋" w:hAnsi="华文中宋" w:eastAsia="方正小标宋_GBK" w:cs="宋体"/>
          <w:kern w:val="0"/>
          <w:sz w:val="36"/>
          <w:szCs w:val="36"/>
          <w:lang w:eastAsia="zh-CN"/>
        </w:rPr>
      </w:pPr>
      <w:r>
        <w:rPr>
          <w:rFonts w:hint="eastAsia" w:ascii="华文中宋" w:hAnsi="华文中宋" w:eastAsia="方正小标宋_GBK" w:cs="宋体"/>
          <w:kern w:val="0"/>
          <w:sz w:val="36"/>
          <w:szCs w:val="36"/>
          <w:lang w:eastAsia="zh-CN"/>
        </w:rPr>
        <w:drawing>
          <wp:inline distT="0" distB="0" distL="114300" distR="114300">
            <wp:extent cx="5264785" cy="1270000"/>
            <wp:effectExtent l="0" t="0" r="12065" b="6350"/>
            <wp:docPr id="6" name="图片 6" descr="QQ图片2019091917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190919171707"/>
                    <pic:cNvPicPr>
                      <a:picLocks noChangeAspect="1"/>
                    </pic:cNvPicPr>
                  </pic:nvPicPr>
                  <pic:blipFill>
                    <a:blip r:embed="rId9"/>
                    <a:stretch>
                      <a:fillRect/>
                    </a:stretch>
                  </pic:blipFill>
                  <pic:spPr>
                    <a:xfrm>
                      <a:off x="0" y="0"/>
                      <a:ext cx="5264785" cy="1270000"/>
                    </a:xfrm>
                    <a:prstGeom prst="rect">
                      <a:avLst/>
                    </a:prstGeom>
                  </pic:spPr>
                </pic:pic>
              </a:graphicData>
            </a:graphic>
          </wp:inline>
        </w:drawing>
      </w:r>
    </w:p>
    <w:p>
      <w:pPr>
        <w:widowControl/>
        <w:jc w:val="center"/>
        <w:rPr>
          <w:rFonts w:ascii="华文中宋" w:hAnsi="华文中宋" w:eastAsia="方正小标宋_GBK" w:cs="宋体"/>
          <w:kern w:val="0"/>
          <w:sz w:val="36"/>
          <w:szCs w:val="36"/>
        </w:rPr>
      </w:pPr>
    </w:p>
    <w:p>
      <w:pPr>
        <w:widowControl/>
        <w:jc w:val="center"/>
        <w:rPr>
          <w:rFonts w:hint="eastAsia" w:ascii="华文中宋" w:hAnsi="华文中宋" w:eastAsia="方正小标宋_GBK" w:cs="宋体"/>
          <w:kern w:val="0"/>
          <w:sz w:val="36"/>
          <w:szCs w:val="36"/>
          <w:lang w:eastAsia="zh-CN"/>
        </w:rPr>
      </w:pPr>
      <w:r>
        <w:rPr>
          <w:rFonts w:hint="eastAsia" w:ascii="华文中宋" w:hAnsi="华文中宋" w:eastAsia="方正小标宋_GBK" w:cs="宋体"/>
          <w:kern w:val="0"/>
          <w:sz w:val="36"/>
          <w:szCs w:val="36"/>
          <w:lang w:eastAsia="zh-CN"/>
        </w:rPr>
        <w:drawing>
          <wp:inline distT="0" distB="0" distL="114300" distR="114300">
            <wp:extent cx="5269230" cy="1196975"/>
            <wp:effectExtent l="0" t="0" r="7620" b="3175"/>
            <wp:docPr id="7" name="图片 7" descr="QQ图片2019091917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190919171853"/>
                    <pic:cNvPicPr>
                      <a:picLocks noChangeAspect="1"/>
                    </pic:cNvPicPr>
                  </pic:nvPicPr>
                  <pic:blipFill>
                    <a:blip r:embed="rId10"/>
                    <a:stretch>
                      <a:fillRect/>
                    </a:stretch>
                  </pic:blipFill>
                  <pic:spPr>
                    <a:xfrm>
                      <a:off x="0" y="0"/>
                      <a:ext cx="5269230" cy="1196975"/>
                    </a:xfrm>
                    <a:prstGeom prst="rect">
                      <a:avLst/>
                    </a:prstGeom>
                  </pic:spPr>
                </pic:pic>
              </a:graphicData>
            </a:graphic>
          </wp:inline>
        </w:drawing>
      </w:r>
    </w:p>
    <w:p>
      <w:pPr>
        <w:widowControl/>
        <w:jc w:val="center"/>
        <w:rPr>
          <w:rFonts w:ascii="华文中宋" w:hAnsi="华文中宋" w:eastAsia="方正小标宋_GBK" w:cs="宋体"/>
          <w:kern w:val="0"/>
          <w:sz w:val="36"/>
          <w:szCs w:val="36"/>
        </w:rPr>
      </w:pPr>
    </w:p>
    <w:p>
      <w:pPr>
        <w:widowControl/>
        <w:jc w:val="center"/>
        <w:rPr>
          <w:rFonts w:ascii="华文中宋" w:hAnsi="华文中宋" w:eastAsia="方正小标宋_GBK" w:cs="宋体"/>
          <w:kern w:val="0"/>
          <w:sz w:val="36"/>
          <w:szCs w:val="36"/>
        </w:rPr>
      </w:pPr>
    </w:p>
    <w:p>
      <w:pPr>
        <w:widowControl/>
        <w:jc w:val="center"/>
        <w:rPr>
          <w:rFonts w:ascii="华文中宋" w:hAnsi="华文中宋" w:eastAsia="方正小标宋_GBK" w:cs="宋体"/>
          <w:kern w:val="0"/>
          <w:sz w:val="36"/>
          <w:szCs w:val="36"/>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bookmarkStart w:id="1" w:name="_GoBack"/>
      <w:bookmarkEnd w:id="1"/>
    </w:p>
    <w:p>
      <w:pPr>
        <w:widowControl/>
        <w:jc w:val="left"/>
        <w:rPr>
          <w:rFonts w:hAnsi="宋体" w:eastAsia="仿宋_GB2312"/>
          <w:kern w:val="0"/>
          <w:sz w:val="24"/>
        </w:rPr>
      </w:pPr>
    </w:p>
    <w:p>
      <w:pPr>
        <w:widowControl/>
        <w:spacing w:line="600" w:lineRule="exact"/>
        <w:ind w:firstLine="640" w:firstLineChars="200"/>
        <w:rPr>
          <w:rFonts w:eastAsia="黑体"/>
          <w:bCs/>
          <w:kern w:val="0"/>
          <w:sz w:val="32"/>
          <w:szCs w:val="32"/>
        </w:rPr>
      </w:pPr>
      <w:r>
        <w:rPr>
          <w:rFonts w:eastAsia="黑体"/>
          <w:bCs/>
          <w:kern w:val="0"/>
          <w:sz w:val="32"/>
          <w:szCs w:val="32"/>
        </w:rPr>
        <w:t>第三部分  201</w:t>
      </w:r>
      <w:r>
        <w:rPr>
          <w:rFonts w:hint="eastAsia" w:eastAsia="黑体"/>
          <w:bCs/>
          <w:kern w:val="0"/>
          <w:sz w:val="32"/>
          <w:szCs w:val="32"/>
        </w:rPr>
        <w:t>8</w:t>
      </w:r>
      <w:r>
        <w:rPr>
          <w:rFonts w:eastAsia="黑体"/>
          <w:bCs/>
          <w:kern w:val="0"/>
          <w:sz w:val="32"/>
          <w:szCs w:val="32"/>
        </w:rPr>
        <w:t>年度部门决算情况说明</w:t>
      </w:r>
    </w:p>
    <w:p>
      <w:pPr>
        <w:widowControl/>
        <w:spacing w:line="600" w:lineRule="exact"/>
        <w:ind w:firstLine="640" w:firstLineChars="200"/>
        <w:rPr>
          <w:rFonts w:eastAsia="仿宋_GB2312"/>
          <w:kern w:val="0"/>
          <w:sz w:val="32"/>
          <w:szCs w:val="32"/>
        </w:rPr>
      </w:pPr>
      <w:r>
        <w:rPr>
          <w:rFonts w:eastAsia="仿宋_GB2312"/>
          <w:kern w:val="0"/>
          <w:sz w:val="32"/>
          <w:szCs w:val="32"/>
        </w:rPr>
        <w:t>一、收入支出决算总体情况说明</w:t>
      </w:r>
    </w:p>
    <w:p>
      <w:pPr>
        <w:widowControl/>
        <w:spacing w:line="60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2018年收入支出决算数为29,936.82万元，2017年为28,928.63万元，增长1008.19万元，增长率为3.49%。</w:t>
      </w:r>
    </w:p>
    <w:p>
      <w:pPr>
        <w:widowControl/>
        <w:spacing w:line="600" w:lineRule="exact"/>
        <w:ind w:firstLine="640" w:firstLineChars="200"/>
        <w:rPr>
          <w:rFonts w:eastAsia="仿宋_GB2312"/>
          <w:b/>
          <w:bCs/>
          <w:kern w:val="0"/>
          <w:sz w:val="32"/>
          <w:szCs w:val="32"/>
        </w:rPr>
      </w:pPr>
      <w:r>
        <w:rPr>
          <w:rFonts w:eastAsia="仿宋_GB2312"/>
          <w:kern w:val="0"/>
          <w:sz w:val="32"/>
          <w:szCs w:val="32"/>
        </w:rPr>
        <w:t>二、收入决算情况说明</w:t>
      </w:r>
    </w:p>
    <w:p>
      <w:pPr>
        <w:widowControl/>
        <w:spacing w:line="60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2018年收入总额为24,831.67万元。其中，财政拨款收入10943.90万元，占44.07%；事业收入10360.42万元，占41.72%；经营收入3409.02万元，占13.73%；其他收入118.33万元，占0.48%。</w:t>
      </w:r>
    </w:p>
    <w:p>
      <w:pPr>
        <w:widowControl/>
        <w:spacing w:line="600" w:lineRule="exact"/>
        <w:ind w:firstLine="640" w:firstLineChars="200"/>
        <w:rPr>
          <w:rFonts w:eastAsia="仿宋_GB2312"/>
          <w:b/>
          <w:bCs/>
          <w:kern w:val="0"/>
          <w:sz w:val="32"/>
          <w:szCs w:val="32"/>
        </w:rPr>
      </w:pPr>
      <w:r>
        <w:rPr>
          <w:rFonts w:eastAsia="仿宋_GB2312"/>
          <w:kern w:val="0"/>
          <w:sz w:val="32"/>
          <w:szCs w:val="32"/>
        </w:rPr>
        <w:t>三、支出决算情况说明</w:t>
      </w:r>
    </w:p>
    <w:p>
      <w:pPr>
        <w:widowControl/>
        <w:spacing w:line="60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2018年支出总额为27,919.97万元。其中，基本支出14,899.40万元，占53.36%；项目支出9,977.15万元，占35.73%；经营支出3,043.42万元，占10.91%。</w:t>
      </w:r>
    </w:p>
    <w:p>
      <w:pPr>
        <w:widowControl/>
        <w:spacing w:line="600" w:lineRule="exact"/>
        <w:ind w:firstLine="640" w:firstLineChars="200"/>
        <w:rPr>
          <w:rFonts w:eastAsia="仿宋_GB2312"/>
          <w:b/>
          <w:bCs/>
          <w:kern w:val="0"/>
          <w:sz w:val="32"/>
          <w:szCs w:val="32"/>
        </w:rPr>
      </w:pPr>
      <w:r>
        <w:rPr>
          <w:rFonts w:eastAsia="仿宋_GB2312"/>
          <w:kern w:val="0"/>
          <w:sz w:val="32"/>
          <w:szCs w:val="32"/>
        </w:rPr>
        <w:t>四、财政拨款收入支出决算总体情况说明</w:t>
      </w:r>
    </w:p>
    <w:p>
      <w:pPr>
        <w:widowControl/>
        <w:spacing w:line="60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2018年财政拨款收入支出决算数为12,125.07万元，2017年为11,796.94万元，增长328.13万元，增长率为2.78万元。</w:t>
      </w:r>
    </w:p>
    <w:p>
      <w:pPr>
        <w:widowControl/>
        <w:spacing w:line="600" w:lineRule="exact"/>
        <w:ind w:firstLine="640" w:firstLineChars="200"/>
        <w:rPr>
          <w:rFonts w:eastAsia="仿宋_GB2312"/>
          <w:b/>
          <w:bCs/>
          <w:kern w:val="0"/>
          <w:sz w:val="32"/>
          <w:szCs w:val="32"/>
        </w:rPr>
      </w:pPr>
      <w:r>
        <w:rPr>
          <w:rFonts w:eastAsia="仿宋_GB2312"/>
          <w:kern w:val="0"/>
          <w:sz w:val="32"/>
          <w:szCs w:val="32"/>
        </w:rPr>
        <w:t>五、一般公共预算财政拨款支出决算情况说明</w:t>
      </w:r>
    </w:p>
    <w:p>
      <w:pPr>
        <w:widowControl/>
        <w:spacing w:line="600" w:lineRule="exact"/>
        <w:ind w:firstLine="640" w:firstLineChars="200"/>
        <w:rPr>
          <w:rFonts w:eastAsia="仿宋_GB2312"/>
          <w:b/>
          <w:bCs/>
          <w:kern w:val="0"/>
          <w:sz w:val="32"/>
          <w:szCs w:val="32"/>
        </w:rPr>
      </w:pPr>
      <w:r>
        <w:rPr>
          <w:rFonts w:eastAsia="仿宋_GB2312"/>
          <w:kern w:val="0"/>
          <w:sz w:val="32"/>
          <w:szCs w:val="32"/>
        </w:rPr>
        <w:t>（一）财政拨款支出决算总体情况。</w:t>
      </w:r>
    </w:p>
    <w:p>
      <w:pPr>
        <w:widowControl/>
        <w:spacing w:line="600" w:lineRule="exact"/>
        <w:ind w:firstLine="640" w:firstLineChars="200"/>
        <w:rPr>
          <w:rFonts w:eastAsia="仿宋_GB2312"/>
          <w:b/>
          <w:bCs/>
          <w:kern w:val="0"/>
          <w:sz w:val="32"/>
          <w:szCs w:val="32"/>
        </w:rPr>
      </w:pPr>
      <w:r>
        <w:rPr>
          <w:rFonts w:hint="eastAsia" w:eastAsia="仿宋_GB2312"/>
          <w:kern w:val="0"/>
          <w:sz w:val="32"/>
          <w:szCs w:val="32"/>
          <w:lang w:val="en-US" w:eastAsia="zh-CN"/>
        </w:rPr>
        <w:t>2018年</w:t>
      </w:r>
      <w:r>
        <w:rPr>
          <w:rFonts w:eastAsia="仿宋_GB2312"/>
          <w:kern w:val="0"/>
          <w:sz w:val="32"/>
          <w:szCs w:val="32"/>
        </w:rPr>
        <w:t>财政拨款本年支出数</w:t>
      </w:r>
      <w:r>
        <w:rPr>
          <w:rFonts w:hint="eastAsia" w:eastAsia="仿宋_GB2312"/>
          <w:kern w:val="0"/>
          <w:sz w:val="32"/>
          <w:szCs w:val="32"/>
          <w:lang w:val="en-US" w:eastAsia="zh-CN"/>
        </w:rPr>
        <w:t>11,629.51万元，</w:t>
      </w:r>
      <w:r>
        <w:rPr>
          <w:rFonts w:eastAsia="仿宋_GB2312"/>
          <w:kern w:val="0"/>
          <w:sz w:val="32"/>
          <w:szCs w:val="32"/>
        </w:rPr>
        <w:t>占本年支出的</w:t>
      </w:r>
      <w:r>
        <w:rPr>
          <w:rFonts w:hint="eastAsia" w:eastAsia="仿宋_GB2312"/>
          <w:kern w:val="0"/>
          <w:sz w:val="32"/>
          <w:szCs w:val="32"/>
          <w:lang w:val="en-US" w:eastAsia="zh-CN"/>
        </w:rPr>
        <w:t>41.65%</w:t>
      </w:r>
      <w:r>
        <w:rPr>
          <w:rFonts w:eastAsia="仿宋_GB2312"/>
          <w:kern w:val="0"/>
          <w:sz w:val="32"/>
          <w:szCs w:val="32"/>
        </w:rPr>
        <w:t>，</w:t>
      </w:r>
      <w:r>
        <w:rPr>
          <w:rFonts w:hint="eastAsia" w:eastAsia="仿宋_GB2312"/>
          <w:kern w:val="0"/>
          <w:sz w:val="32"/>
          <w:szCs w:val="32"/>
          <w:lang w:val="en-US" w:eastAsia="zh-CN"/>
        </w:rPr>
        <w:t>2017年为10,666.57万元，增加962.94万元，增长率为9.03%。</w:t>
      </w:r>
    </w:p>
    <w:p>
      <w:pPr>
        <w:widowControl/>
        <w:numPr>
          <w:ilvl w:val="0"/>
          <w:numId w:val="1"/>
        </w:numPr>
        <w:spacing w:line="600" w:lineRule="exact"/>
        <w:ind w:firstLine="640" w:firstLineChars="200"/>
        <w:rPr>
          <w:rFonts w:eastAsia="仿宋_GB2312"/>
          <w:kern w:val="0"/>
          <w:sz w:val="32"/>
          <w:szCs w:val="32"/>
        </w:rPr>
      </w:pPr>
      <w:r>
        <w:rPr>
          <w:rFonts w:eastAsia="仿宋_GB2312"/>
          <w:kern w:val="0"/>
          <w:sz w:val="32"/>
          <w:szCs w:val="32"/>
        </w:rPr>
        <w:t>财政拨款支出决算结构情况。</w:t>
      </w:r>
    </w:p>
    <w:p>
      <w:pPr>
        <w:widowControl/>
        <w:numPr>
          <w:numId w:val="0"/>
        </w:numPr>
        <w:spacing w:line="600" w:lineRule="exact"/>
        <w:rPr>
          <w:rFonts w:hint="default" w:eastAsia="仿宋_GB2312"/>
          <w:kern w:val="0"/>
          <w:sz w:val="32"/>
          <w:szCs w:val="32"/>
          <w:lang w:val="en-US" w:eastAsia="zh-CN"/>
        </w:rPr>
      </w:pPr>
      <w:r>
        <w:rPr>
          <w:rFonts w:hint="eastAsia" w:eastAsia="仿宋_GB2312"/>
          <w:kern w:val="0"/>
          <w:sz w:val="32"/>
          <w:szCs w:val="32"/>
          <w:lang w:val="en-US" w:eastAsia="zh-CN"/>
        </w:rPr>
        <w:t xml:space="preserve">    2018年财政拨款支出基本支出8,026.24万元，占69.02%；项目支出3,603.27万元，占30.98%。</w:t>
      </w:r>
    </w:p>
    <w:p>
      <w:pPr>
        <w:widowControl/>
        <w:spacing w:line="600" w:lineRule="exact"/>
        <w:ind w:firstLine="640" w:firstLineChars="200"/>
        <w:rPr>
          <w:rFonts w:eastAsia="仿宋_GB2312"/>
          <w:bCs/>
          <w:kern w:val="0"/>
          <w:sz w:val="32"/>
          <w:szCs w:val="32"/>
        </w:rPr>
      </w:pPr>
      <w:r>
        <w:rPr>
          <w:rFonts w:eastAsia="仿宋_GB2312"/>
          <w:bCs/>
          <w:kern w:val="0"/>
          <w:sz w:val="32"/>
          <w:szCs w:val="32"/>
        </w:rPr>
        <w:t>六、一般公共预算财政拨款基本支出决算情况说明</w:t>
      </w:r>
    </w:p>
    <w:p>
      <w:pPr>
        <w:widowControl/>
        <w:spacing w:line="600" w:lineRule="exact"/>
        <w:ind w:firstLine="640" w:firstLineChars="200"/>
        <w:rPr>
          <w:rFonts w:hint="default" w:eastAsia="仿宋_GB2312"/>
          <w:bCs/>
          <w:kern w:val="0"/>
          <w:sz w:val="32"/>
          <w:szCs w:val="32"/>
          <w:lang w:val="en-US" w:eastAsia="zh-CN"/>
        </w:rPr>
      </w:pPr>
      <w:r>
        <w:rPr>
          <w:rFonts w:hint="eastAsia" w:eastAsia="仿宋_GB2312"/>
          <w:bCs/>
          <w:kern w:val="0"/>
          <w:sz w:val="32"/>
          <w:szCs w:val="32"/>
          <w:lang w:eastAsia="zh-CN"/>
        </w:rPr>
        <w:t>一般公共预算财政拨款基本支出</w:t>
      </w:r>
      <w:r>
        <w:rPr>
          <w:rFonts w:hint="eastAsia" w:eastAsia="仿宋_GB2312"/>
          <w:bCs/>
          <w:kern w:val="0"/>
          <w:sz w:val="32"/>
          <w:szCs w:val="32"/>
          <w:lang w:val="en-US" w:eastAsia="zh-CN"/>
        </w:rPr>
        <w:t>8,026.24万元，其中，人员经费7,993.44万元，占99.59%；公用经费32.80万元，占0.41%。</w:t>
      </w:r>
    </w:p>
    <w:p>
      <w:pPr>
        <w:widowControl/>
        <w:spacing w:line="600" w:lineRule="exact"/>
        <w:ind w:firstLine="640" w:firstLineChars="200"/>
        <w:rPr>
          <w:rFonts w:eastAsia="仿宋_GB2312"/>
          <w:bCs/>
          <w:kern w:val="0"/>
          <w:sz w:val="32"/>
          <w:szCs w:val="32"/>
        </w:rPr>
      </w:pPr>
      <w:r>
        <w:rPr>
          <w:rFonts w:eastAsia="仿宋_GB2312"/>
          <w:bCs/>
          <w:kern w:val="0"/>
          <w:sz w:val="32"/>
          <w:szCs w:val="32"/>
        </w:rPr>
        <w:t>七、一般公共预算财政拨款“三公”经费支出决算情况说明</w:t>
      </w:r>
    </w:p>
    <w:p>
      <w:pPr>
        <w:widowControl/>
        <w:spacing w:line="600" w:lineRule="exact"/>
        <w:ind w:firstLine="640" w:firstLineChars="200"/>
        <w:rPr>
          <w:rFonts w:eastAsia="仿宋_GB2312"/>
          <w:bCs/>
          <w:kern w:val="0"/>
          <w:sz w:val="32"/>
          <w:szCs w:val="32"/>
        </w:rPr>
      </w:pPr>
      <w:r>
        <w:rPr>
          <w:rFonts w:eastAsia="仿宋_GB2312"/>
          <w:bCs/>
          <w:kern w:val="0"/>
          <w:sz w:val="32"/>
          <w:szCs w:val="32"/>
        </w:rPr>
        <w:t>（一）“三公”经费财政拨款支出决算总体情况说明。</w:t>
      </w:r>
    </w:p>
    <w:p>
      <w:pPr>
        <w:widowControl/>
        <w:spacing w:line="600" w:lineRule="exact"/>
        <w:ind w:firstLine="640" w:firstLineChars="200"/>
        <w:rPr>
          <w:rFonts w:hint="eastAsia" w:eastAsia="仿宋_GB2312"/>
          <w:kern w:val="0"/>
          <w:sz w:val="32"/>
          <w:szCs w:val="32"/>
          <w:lang w:val="en-US" w:eastAsia="zh-CN"/>
        </w:rPr>
      </w:pPr>
      <w:r>
        <w:rPr>
          <w:rFonts w:eastAsia="仿宋_GB2312"/>
          <w:kern w:val="0"/>
          <w:sz w:val="32"/>
          <w:szCs w:val="32"/>
        </w:rPr>
        <w:t>“三公”经费总额</w:t>
      </w:r>
      <w:r>
        <w:rPr>
          <w:rFonts w:hint="eastAsia" w:eastAsia="仿宋_GB2312"/>
          <w:kern w:val="0"/>
          <w:sz w:val="32"/>
          <w:szCs w:val="32"/>
          <w:lang w:val="en-US" w:eastAsia="zh-CN"/>
        </w:rPr>
        <w:t>39.70万元，其中因公出国（境）费9.70万元，公务接待费30万元，年初预算数为40万元，预算完成率为99.25%。</w:t>
      </w:r>
    </w:p>
    <w:p>
      <w:pPr>
        <w:widowControl/>
        <w:spacing w:line="600" w:lineRule="exact"/>
        <w:ind w:firstLine="640" w:firstLineChars="200"/>
        <w:rPr>
          <w:rFonts w:eastAsia="仿宋_GB2312"/>
          <w:bCs/>
          <w:kern w:val="0"/>
          <w:sz w:val="32"/>
          <w:szCs w:val="32"/>
        </w:rPr>
      </w:pPr>
      <w:r>
        <w:rPr>
          <w:rFonts w:eastAsia="仿宋_GB2312"/>
          <w:bCs/>
          <w:kern w:val="0"/>
          <w:sz w:val="32"/>
          <w:szCs w:val="32"/>
        </w:rPr>
        <w:t>（二）“三公”经费财政拨款支出决算具体情况说明。</w:t>
      </w:r>
    </w:p>
    <w:p>
      <w:pPr>
        <w:widowControl/>
        <w:spacing w:line="600" w:lineRule="exact"/>
        <w:ind w:firstLine="640" w:firstLineChars="200"/>
        <w:rPr>
          <w:rFonts w:eastAsia="仿宋_GB2312"/>
          <w:kern w:val="0"/>
          <w:sz w:val="32"/>
          <w:szCs w:val="32"/>
        </w:rPr>
      </w:pPr>
      <w:r>
        <w:rPr>
          <w:rFonts w:hint="eastAsia" w:eastAsia="仿宋_GB2312"/>
          <w:kern w:val="0"/>
          <w:sz w:val="32"/>
          <w:szCs w:val="32"/>
          <w:lang w:val="en-US" w:eastAsia="zh-CN"/>
        </w:rPr>
        <w:t>2018年我校</w:t>
      </w:r>
      <w:r>
        <w:rPr>
          <w:rFonts w:eastAsia="仿宋_GB2312"/>
          <w:kern w:val="0"/>
          <w:sz w:val="32"/>
          <w:szCs w:val="32"/>
        </w:rPr>
        <w:t>三公经费构成</w:t>
      </w:r>
      <w:r>
        <w:rPr>
          <w:rFonts w:hint="eastAsia" w:eastAsia="仿宋_GB2312"/>
          <w:kern w:val="0"/>
          <w:sz w:val="32"/>
          <w:szCs w:val="32"/>
          <w:lang w:eastAsia="zh-CN"/>
        </w:rPr>
        <w:t>为因公出国（境）费和公务接待费。</w:t>
      </w:r>
      <w:r>
        <w:rPr>
          <w:rFonts w:eastAsia="仿宋_GB2312"/>
          <w:kern w:val="0"/>
          <w:sz w:val="32"/>
          <w:szCs w:val="32"/>
        </w:rPr>
        <w:t>因公出国（境）费支出</w:t>
      </w:r>
      <w:r>
        <w:rPr>
          <w:rFonts w:hint="eastAsia" w:eastAsia="仿宋_GB2312"/>
          <w:kern w:val="0"/>
          <w:sz w:val="32"/>
          <w:szCs w:val="32"/>
          <w:lang w:val="en-US" w:eastAsia="zh-CN"/>
        </w:rPr>
        <w:t>9.7万元，出国团数2个，人数3人</w:t>
      </w:r>
      <w:r>
        <w:rPr>
          <w:rFonts w:eastAsia="仿宋_GB2312"/>
          <w:kern w:val="0"/>
          <w:sz w:val="32"/>
          <w:szCs w:val="32"/>
        </w:rPr>
        <w:t>；公务接待费</w:t>
      </w:r>
      <w:r>
        <w:rPr>
          <w:rFonts w:hint="eastAsia" w:eastAsia="仿宋_GB2312"/>
          <w:kern w:val="0"/>
          <w:sz w:val="32"/>
          <w:szCs w:val="32"/>
          <w:lang w:val="en-US" w:eastAsia="zh-CN"/>
        </w:rPr>
        <w:t>30万元，</w:t>
      </w:r>
      <w:r>
        <w:rPr>
          <w:rFonts w:eastAsia="仿宋_GB2312"/>
          <w:kern w:val="0"/>
          <w:sz w:val="32"/>
          <w:szCs w:val="32"/>
        </w:rPr>
        <w:t>接待批次</w:t>
      </w:r>
      <w:r>
        <w:rPr>
          <w:rFonts w:hint="eastAsia" w:eastAsia="仿宋_GB2312"/>
          <w:kern w:val="0"/>
          <w:sz w:val="32"/>
          <w:szCs w:val="32"/>
          <w:lang w:val="en-US" w:eastAsia="zh-CN"/>
        </w:rPr>
        <w:t>355次，</w:t>
      </w:r>
      <w:r>
        <w:rPr>
          <w:rFonts w:eastAsia="仿宋_GB2312"/>
          <w:kern w:val="0"/>
          <w:sz w:val="32"/>
          <w:szCs w:val="32"/>
        </w:rPr>
        <w:t>人数</w:t>
      </w:r>
      <w:r>
        <w:rPr>
          <w:rFonts w:hint="eastAsia" w:eastAsia="仿宋_GB2312"/>
          <w:kern w:val="0"/>
          <w:sz w:val="32"/>
          <w:szCs w:val="32"/>
          <w:lang w:val="en-US" w:eastAsia="zh-CN"/>
        </w:rPr>
        <w:t>4666人。</w:t>
      </w:r>
    </w:p>
    <w:p>
      <w:pPr>
        <w:widowControl/>
        <w:spacing w:line="600" w:lineRule="exact"/>
        <w:ind w:firstLine="640" w:firstLineChars="200"/>
        <w:rPr>
          <w:rFonts w:eastAsia="仿宋_GB2312"/>
          <w:kern w:val="0"/>
          <w:sz w:val="32"/>
          <w:szCs w:val="32"/>
        </w:rPr>
      </w:pPr>
      <w:r>
        <w:rPr>
          <w:rFonts w:eastAsia="仿宋_GB2312"/>
          <w:kern w:val="0"/>
          <w:sz w:val="32"/>
          <w:szCs w:val="32"/>
        </w:rPr>
        <w:t>九、关于201</w:t>
      </w:r>
      <w:r>
        <w:rPr>
          <w:rFonts w:hint="eastAsia" w:eastAsia="仿宋_GB2312"/>
          <w:kern w:val="0"/>
          <w:sz w:val="32"/>
          <w:szCs w:val="32"/>
        </w:rPr>
        <w:t>8</w:t>
      </w:r>
      <w:r>
        <w:rPr>
          <w:rFonts w:eastAsia="仿宋_GB2312"/>
          <w:kern w:val="0"/>
          <w:sz w:val="32"/>
          <w:szCs w:val="32"/>
        </w:rPr>
        <w:t>年度预算绩效情况说明</w:t>
      </w:r>
    </w:p>
    <w:p>
      <w:pPr>
        <w:widowControl/>
        <w:spacing w:line="600" w:lineRule="exact"/>
        <w:ind w:firstLine="640" w:firstLineChars="200"/>
        <w:rPr>
          <w:rFonts w:hint="eastAsia" w:eastAsia="仿宋_GB2312"/>
          <w:kern w:val="0"/>
          <w:sz w:val="32"/>
          <w:szCs w:val="32"/>
        </w:rPr>
      </w:pPr>
      <w:bookmarkStart w:id="0" w:name="OLE_LINK1"/>
      <w:r>
        <w:rPr>
          <w:rFonts w:hint="eastAsia" w:eastAsia="仿宋_GB2312"/>
          <w:kern w:val="0"/>
          <w:sz w:val="32"/>
          <w:szCs w:val="32"/>
        </w:rPr>
        <w:t>根据省财政厅《关于做好本级2017年度省级一般公共预算专项资金绩效自评工作的通知》（湘财绩〔2018〕3号）、省教育厅《关于开展2017年度省本级教育部门整体支出绩效评价工作的通知》要求，学校对教育部门整体支出绩效评价工作高度重视，针对该专项工作成立了绩效评价工作小组，由计划财务处牵头，校党政办，审计处、人事处、后勤基建处、资产处、高职教务处、电大教务处，技术中心等职能部门抽派相关工作人员参加，专门负责学校2017年度绩效评价工作。由计划财务处负责绩效评估工作的具体事项安排，以及相关表格数据填报和最后总的绩效评估报告的审核与修改。人事处参与机构设置情况说明与财政供养人员及人员经费管理情况绩效评价。后勤基建处、资产处负责基建专项以及设备购置、维护专项的绩效评价。高职教务处负责高职评估专项绩效评价。电大教务处负责电大系统维护以及开放教育资源建设、能力建设专项工作绩效评价。</w:t>
      </w:r>
    </w:p>
    <w:p>
      <w:pPr>
        <w:widowControl/>
        <w:spacing w:line="600" w:lineRule="exact"/>
        <w:ind w:firstLine="640" w:firstLineChars="200"/>
        <w:rPr>
          <w:rFonts w:hint="eastAsia" w:eastAsia="仿宋_GB2312"/>
          <w:kern w:val="0"/>
          <w:sz w:val="32"/>
          <w:szCs w:val="32"/>
        </w:rPr>
      </w:pPr>
      <w:r>
        <w:rPr>
          <w:rFonts w:hint="eastAsia" w:eastAsia="仿宋_GB2312"/>
          <w:kern w:val="0"/>
          <w:sz w:val="32"/>
          <w:szCs w:val="32"/>
        </w:rPr>
        <w:t>绩效评价工作小组按照本次绩效评价目标设计，按照文件要求，依据财政部《财政支出绩效评价管理暂行办法》（财预〔2011〕285号），《湖南省人民政府关于全面推进预算绩效管理的意见》（湘政办〔2012〕33号），财政部《预算绩效管理工作规划（2012-2015）》（财预〔2012〕396号），《党政机关厉行节约反对浪费条例》，省教育厅《关于进一步加强“三公”经费管理的意见》（湘教发〔2013〕50号），2017年度省本级教育部门预算，2017年度省本级教育部门决算。对除专项资金以外的所有财政资金使用管理情况实施绩效评价。着重对基本支出、三公经费（填报口径为《教育部办公厅关于做好高等学校财务信息依申请公开工作的通知》的有关规定）、项目支出和厉行节约使用情况进行了评价。主要包括：(1)财政供养人员及人员经费管理情况。(2)基本支出及三公经费管理情况。(3)项目支出管理情况。(4)楼堂馆所控制及政府采购执行情况。(5)预算管理情况。(6)履职履责情况等等。</w:t>
      </w:r>
    </w:p>
    <w:p>
      <w:pPr>
        <w:widowControl/>
        <w:spacing w:line="600" w:lineRule="exact"/>
        <w:ind w:firstLine="640" w:firstLineChars="200"/>
        <w:rPr>
          <w:rFonts w:hint="eastAsia" w:eastAsia="仿宋_GB2312"/>
          <w:kern w:val="0"/>
          <w:sz w:val="32"/>
          <w:szCs w:val="32"/>
        </w:rPr>
      </w:pPr>
      <w:r>
        <w:rPr>
          <w:rFonts w:hint="eastAsia" w:eastAsia="仿宋_GB2312"/>
          <w:kern w:val="0"/>
          <w:sz w:val="32"/>
          <w:szCs w:val="32"/>
        </w:rPr>
        <w:t>绩效评价工作小组针对以上内容，通过对项目实施过程的管理与监督，对比项目产出结果，收集了本项目评价基础数据，依据《部门整体支出绩效评价指标评分表》《教育部门整体支出绩效评价基础数据表》对各个评价项目采取现场勘验检查核实、问卷调查等方法对各个项目的实施结果进行了公正客观的绩效评价工作。</w:t>
      </w:r>
      <w:bookmarkEnd w:id="0"/>
    </w:p>
    <w:p>
      <w:pPr>
        <w:widowControl/>
        <w:spacing w:line="600" w:lineRule="exact"/>
        <w:ind w:firstLine="640" w:firstLineChars="200"/>
        <w:rPr>
          <w:rFonts w:eastAsia="仿宋_GB2312"/>
          <w:kern w:val="0"/>
          <w:sz w:val="32"/>
          <w:szCs w:val="32"/>
        </w:rPr>
      </w:pPr>
      <w:r>
        <w:rPr>
          <w:rFonts w:eastAsia="仿宋_GB2312"/>
          <w:kern w:val="0"/>
          <w:sz w:val="32"/>
          <w:szCs w:val="32"/>
        </w:rPr>
        <w:t>十、其他重要事项</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eastAsia="zh-CN"/>
        </w:rPr>
        <w:t>一</w:t>
      </w:r>
      <w:r>
        <w:rPr>
          <w:rFonts w:eastAsia="仿宋_GB2312"/>
          <w:kern w:val="0"/>
          <w:sz w:val="32"/>
          <w:szCs w:val="32"/>
        </w:rPr>
        <w:t>）政府采购支出情况。本部门201</w:t>
      </w:r>
      <w:r>
        <w:rPr>
          <w:rFonts w:hint="eastAsia" w:eastAsia="仿宋_GB2312"/>
          <w:kern w:val="0"/>
          <w:sz w:val="32"/>
          <w:szCs w:val="32"/>
        </w:rPr>
        <w:t>8</w:t>
      </w:r>
      <w:r>
        <w:rPr>
          <w:rFonts w:eastAsia="仿宋_GB2312"/>
          <w:kern w:val="0"/>
          <w:sz w:val="32"/>
          <w:szCs w:val="32"/>
        </w:rPr>
        <w:t xml:space="preserve"> 年度政府采购支出总额</w:t>
      </w:r>
      <w:r>
        <w:rPr>
          <w:rFonts w:hint="eastAsia" w:eastAsia="仿宋_GB2312"/>
          <w:kern w:val="0"/>
          <w:sz w:val="32"/>
          <w:szCs w:val="32"/>
          <w:lang w:val="en-US" w:eastAsia="zh-CN"/>
        </w:rPr>
        <w:t>2,727.58</w:t>
      </w:r>
      <w:r>
        <w:rPr>
          <w:rFonts w:eastAsia="仿宋_GB2312"/>
          <w:kern w:val="0"/>
          <w:sz w:val="32"/>
          <w:szCs w:val="32"/>
        </w:rPr>
        <w:t xml:space="preserve"> 万元，其中：政府采购货物支出</w:t>
      </w:r>
      <w:r>
        <w:rPr>
          <w:rFonts w:hint="eastAsia" w:eastAsia="仿宋_GB2312"/>
          <w:kern w:val="0"/>
          <w:sz w:val="32"/>
          <w:szCs w:val="32"/>
          <w:lang w:val="en-US" w:eastAsia="zh-CN"/>
        </w:rPr>
        <w:t>704.35</w:t>
      </w:r>
      <w:r>
        <w:rPr>
          <w:rFonts w:eastAsia="仿宋_GB2312"/>
          <w:kern w:val="0"/>
          <w:sz w:val="32"/>
          <w:szCs w:val="32"/>
        </w:rPr>
        <w:t>万元、政府采购工程支出</w:t>
      </w:r>
      <w:r>
        <w:rPr>
          <w:rFonts w:hint="eastAsia" w:eastAsia="仿宋_GB2312"/>
          <w:kern w:val="0"/>
          <w:sz w:val="32"/>
          <w:szCs w:val="32"/>
          <w:lang w:val="en-US" w:eastAsia="zh-CN"/>
        </w:rPr>
        <w:t>1,567.78</w:t>
      </w:r>
      <w:r>
        <w:rPr>
          <w:rFonts w:eastAsia="仿宋_GB2312"/>
          <w:kern w:val="0"/>
          <w:sz w:val="32"/>
          <w:szCs w:val="32"/>
        </w:rPr>
        <w:t>万元、政府采购服务支出</w:t>
      </w:r>
      <w:r>
        <w:rPr>
          <w:rFonts w:hint="eastAsia" w:eastAsia="仿宋_GB2312"/>
          <w:kern w:val="0"/>
          <w:sz w:val="32"/>
          <w:szCs w:val="32"/>
          <w:lang w:val="en-US" w:eastAsia="zh-CN"/>
        </w:rPr>
        <w:t>455.45</w:t>
      </w:r>
      <w:r>
        <w:rPr>
          <w:rFonts w:eastAsia="仿宋_GB2312"/>
          <w:kern w:val="0"/>
          <w:sz w:val="32"/>
          <w:szCs w:val="32"/>
        </w:rPr>
        <w:t xml:space="preserve"> 万元。</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eastAsia="zh-CN"/>
        </w:rPr>
        <w:t>二</w:t>
      </w:r>
      <w:r>
        <w:rPr>
          <w:rFonts w:eastAsia="仿宋_GB2312"/>
          <w:kern w:val="0"/>
          <w:sz w:val="32"/>
          <w:szCs w:val="32"/>
        </w:rPr>
        <w:t>）国有资产占用情况。截至201</w:t>
      </w:r>
      <w:r>
        <w:rPr>
          <w:rFonts w:hint="eastAsia" w:eastAsia="仿宋_GB2312"/>
          <w:kern w:val="0"/>
          <w:sz w:val="32"/>
          <w:szCs w:val="32"/>
        </w:rPr>
        <w:t>8</w:t>
      </w:r>
      <w:r>
        <w:rPr>
          <w:rFonts w:eastAsia="仿宋_GB2312"/>
          <w:kern w:val="0"/>
          <w:sz w:val="32"/>
          <w:szCs w:val="32"/>
        </w:rPr>
        <w:t>年12 月31 日，本部门共有车辆</w:t>
      </w:r>
      <w:r>
        <w:rPr>
          <w:rFonts w:hint="eastAsia" w:eastAsia="仿宋_GB2312"/>
          <w:kern w:val="0"/>
          <w:sz w:val="32"/>
          <w:szCs w:val="32"/>
          <w:lang w:val="en-US" w:eastAsia="zh-CN"/>
        </w:rPr>
        <w:t>11</w:t>
      </w:r>
      <w:r>
        <w:rPr>
          <w:rFonts w:eastAsia="仿宋_GB2312"/>
          <w:kern w:val="0"/>
          <w:sz w:val="32"/>
          <w:szCs w:val="32"/>
        </w:rPr>
        <w:t xml:space="preserve"> 辆，</w:t>
      </w:r>
      <w:r>
        <w:rPr>
          <w:rFonts w:hint="eastAsia" w:eastAsia="仿宋_GB2312"/>
          <w:kern w:val="0"/>
          <w:sz w:val="32"/>
          <w:szCs w:val="32"/>
          <w:lang w:eastAsia="zh-CN"/>
        </w:rPr>
        <w:t>其中</w:t>
      </w:r>
      <w:r>
        <w:rPr>
          <w:rFonts w:eastAsia="仿宋_GB2312"/>
          <w:kern w:val="0"/>
          <w:sz w:val="32"/>
          <w:szCs w:val="32"/>
        </w:rPr>
        <w:t>其他用车</w:t>
      </w:r>
      <w:r>
        <w:rPr>
          <w:rFonts w:hint="eastAsia" w:eastAsia="仿宋_GB2312"/>
          <w:kern w:val="0"/>
          <w:sz w:val="32"/>
          <w:szCs w:val="32"/>
          <w:lang w:val="en-US" w:eastAsia="zh-CN"/>
        </w:rPr>
        <w:t>11</w:t>
      </w:r>
      <w:r>
        <w:rPr>
          <w:rFonts w:eastAsia="仿宋_GB2312"/>
          <w:kern w:val="0"/>
          <w:sz w:val="32"/>
          <w:szCs w:val="32"/>
        </w:rPr>
        <w:t xml:space="preserve"> 辆，其他用车主要是</w:t>
      </w:r>
      <w:r>
        <w:rPr>
          <w:rFonts w:hint="eastAsia" w:eastAsia="仿宋_GB2312"/>
          <w:kern w:val="0"/>
          <w:sz w:val="32"/>
          <w:szCs w:val="32"/>
          <w:lang w:eastAsia="zh-CN"/>
        </w:rPr>
        <w:t>办公小车</w:t>
      </w:r>
      <w:r>
        <w:rPr>
          <w:rFonts w:eastAsia="仿宋_GB2312"/>
          <w:kern w:val="0"/>
          <w:sz w:val="32"/>
          <w:szCs w:val="32"/>
        </w:rPr>
        <w:t>；单位价值50 万元以上通用设备</w:t>
      </w:r>
      <w:r>
        <w:rPr>
          <w:rFonts w:hint="eastAsia" w:eastAsia="仿宋_GB2312"/>
          <w:kern w:val="0"/>
          <w:sz w:val="32"/>
          <w:szCs w:val="32"/>
          <w:lang w:val="en-US" w:eastAsia="zh-CN"/>
        </w:rPr>
        <w:t>20</w:t>
      </w:r>
      <w:r>
        <w:rPr>
          <w:rFonts w:eastAsia="仿宋_GB2312"/>
          <w:kern w:val="0"/>
          <w:sz w:val="32"/>
          <w:szCs w:val="32"/>
        </w:rPr>
        <w:t xml:space="preserve"> 台（套），单价100 万元以上专用设备</w:t>
      </w:r>
      <w:r>
        <w:rPr>
          <w:rFonts w:hint="eastAsia" w:eastAsia="仿宋_GB2312"/>
          <w:kern w:val="0"/>
          <w:sz w:val="32"/>
          <w:szCs w:val="32"/>
          <w:lang w:val="en-US" w:eastAsia="zh-CN"/>
        </w:rPr>
        <w:t>0</w:t>
      </w:r>
      <w:r>
        <w:rPr>
          <w:rFonts w:eastAsia="仿宋_GB2312"/>
          <w:kern w:val="0"/>
          <w:sz w:val="32"/>
          <w:szCs w:val="32"/>
        </w:rPr>
        <w:t xml:space="preserve"> 台（套）。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F5C6F"/>
    <w:multiLevelType w:val="singleLevel"/>
    <w:tmpl w:val="B7FF5C6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B3B31"/>
    <w:rsid w:val="11825C7C"/>
    <w:rsid w:val="1E6D48B0"/>
    <w:rsid w:val="263D4523"/>
    <w:rsid w:val="26AF06EE"/>
    <w:rsid w:val="38045D23"/>
    <w:rsid w:val="38596C3C"/>
    <w:rsid w:val="3DC2030F"/>
    <w:rsid w:val="4DA33B1A"/>
    <w:rsid w:val="52E93D99"/>
    <w:rsid w:val="54F45184"/>
    <w:rsid w:val="55F304B0"/>
    <w:rsid w:val="5D6332AB"/>
    <w:rsid w:val="68125C12"/>
    <w:rsid w:val="708953EC"/>
    <w:rsid w:val="7A5562BD"/>
    <w:rsid w:val="7F55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瑕不掩钰</cp:lastModifiedBy>
  <cp:lastPrinted>2019-09-20T07:51:09Z</cp:lastPrinted>
  <dcterms:modified xsi:type="dcterms:W3CDTF">2019-09-20T07:53:52Z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