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29" w:rsidRDefault="000B1729" w:rsidP="000B1729">
      <w:pPr>
        <w:spacing w:line="460" w:lineRule="exact"/>
        <w:rPr>
          <w:rFonts w:asciiTheme="minorEastAsia" w:hAnsiTheme="minorEastAsia" w:hint="eastAsia"/>
          <w:b/>
          <w:sz w:val="32"/>
          <w:szCs w:val="28"/>
        </w:rPr>
      </w:pPr>
      <w:bookmarkStart w:id="0" w:name="OLE_LINK1"/>
      <w:r>
        <w:rPr>
          <w:rFonts w:asciiTheme="minorEastAsia" w:hAnsiTheme="minorEastAsia" w:hint="eastAsia"/>
          <w:b/>
          <w:sz w:val="32"/>
          <w:szCs w:val="28"/>
        </w:rPr>
        <w:t>附件4</w:t>
      </w:r>
    </w:p>
    <w:p w:rsidR="000B1729" w:rsidRDefault="000B1729" w:rsidP="00A0217E">
      <w:pPr>
        <w:spacing w:line="460" w:lineRule="exact"/>
        <w:jc w:val="center"/>
        <w:rPr>
          <w:rFonts w:asciiTheme="minorEastAsia" w:hAnsiTheme="minorEastAsia" w:hint="eastAsia"/>
          <w:b/>
          <w:sz w:val="32"/>
          <w:szCs w:val="28"/>
        </w:rPr>
      </w:pPr>
    </w:p>
    <w:p w:rsidR="000F5EE2" w:rsidRPr="00C7260D" w:rsidRDefault="004C3FF8" w:rsidP="00A0217E">
      <w:pPr>
        <w:spacing w:line="460" w:lineRule="exact"/>
        <w:jc w:val="center"/>
        <w:rPr>
          <w:rFonts w:asciiTheme="minorEastAsia" w:hAnsiTheme="minorEastAsia"/>
          <w:b/>
          <w:sz w:val="32"/>
          <w:szCs w:val="28"/>
        </w:rPr>
      </w:pPr>
      <w:bookmarkStart w:id="1" w:name="_GoBack"/>
      <w:bookmarkEnd w:id="1"/>
      <w:r w:rsidRPr="00C7260D">
        <w:rPr>
          <w:rFonts w:asciiTheme="minorEastAsia" w:hAnsiTheme="minorEastAsia" w:hint="eastAsia"/>
          <w:b/>
          <w:sz w:val="32"/>
          <w:szCs w:val="28"/>
        </w:rPr>
        <w:t>高等职业院校人才培养工作状态数据平台注释</w:t>
      </w:r>
    </w:p>
    <w:p w:rsidR="00AC5F38" w:rsidRPr="00AC5F38" w:rsidRDefault="00AC5F38" w:rsidP="00A0217E">
      <w:pPr>
        <w:spacing w:line="460" w:lineRule="exact"/>
        <w:jc w:val="left"/>
        <w:rPr>
          <w:rFonts w:asciiTheme="minorEastAsia" w:hAnsiTheme="minorEastAsia"/>
          <w:b/>
          <w:sz w:val="28"/>
          <w:szCs w:val="28"/>
        </w:rPr>
      </w:pPr>
    </w:p>
    <w:bookmarkEnd w:id="0"/>
    <w:p w:rsidR="00086F22" w:rsidRPr="00AC5F38" w:rsidRDefault="00086F22" w:rsidP="00A0217E">
      <w:pPr>
        <w:spacing w:line="460" w:lineRule="exact"/>
        <w:jc w:val="left"/>
        <w:rPr>
          <w:rFonts w:asciiTheme="minorEastAsia" w:hAnsiTheme="minorEastAsia"/>
          <w:b/>
          <w:sz w:val="28"/>
          <w:szCs w:val="28"/>
        </w:rPr>
      </w:pPr>
      <w:r w:rsidRPr="00AC5F38">
        <w:rPr>
          <w:rFonts w:asciiTheme="minorEastAsia" w:hAnsiTheme="minorEastAsia" w:hint="eastAsia"/>
          <w:b/>
          <w:sz w:val="28"/>
          <w:szCs w:val="28"/>
        </w:rPr>
        <w:t>一、</w:t>
      </w:r>
      <w:r w:rsidRPr="00AC5F38">
        <w:rPr>
          <w:rFonts w:asciiTheme="minorEastAsia" w:hAnsiTheme="minorEastAsia"/>
          <w:b/>
          <w:sz w:val="28"/>
          <w:szCs w:val="28"/>
        </w:rPr>
        <w:t>学院</w:t>
      </w:r>
      <w:r w:rsidRPr="00AC5F38">
        <w:rPr>
          <w:rFonts w:asciiTheme="minorEastAsia" w:hAnsiTheme="minorEastAsia" w:hint="eastAsia"/>
          <w:b/>
          <w:sz w:val="28"/>
          <w:szCs w:val="28"/>
        </w:rPr>
        <w:t>基本信息采集项</w:t>
      </w:r>
    </w:p>
    <w:tbl>
      <w:tblPr>
        <w:tblW w:w="4926" w:type="pct"/>
        <w:tblInd w:w="142" w:type="dxa"/>
        <w:tblCellMar>
          <w:left w:w="0" w:type="dxa"/>
          <w:right w:w="0" w:type="dxa"/>
        </w:tblCellMar>
        <w:tblLook w:val="04A0" w:firstRow="1" w:lastRow="0" w:firstColumn="1" w:lastColumn="0" w:noHBand="0" w:noVBand="1"/>
      </w:tblPr>
      <w:tblGrid>
        <w:gridCol w:w="9495"/>
      </w:tblGrid>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1、学校标识码是指由教育部按照国家标准及编码规则编制， 赋予每一个学校在全国范围内唯一的、始终不变的识别标识码。按照教育部编制的10位学校标识码填报。</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2、学校名称是指在教育行政部门备案的学校全称。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3、建校日期是指院校独立设置具有举办高等职业教育资格的时间（上级主管部门批准时间）。</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4、建校基础是指高等职业院校的筹建基础，具体包括哪几所学校。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5、"学校举办者（单一选项）：教育部门/其他部门/行业/企业/民办。 （1）教育部门是指利用国家财政性教育经费举办各级各类学校的各级教育行政部门。 （2）其他部门是指利用国家财政性经费和国有资产举办学校的教育行政部门以外的各级党政机关、事业单位，国家级金融机构、经济实体等，如：财政、卫生、农业、国家电网公司等单位。 （3）行业是指利用行业拨款举办学校的从事国民经济中同性质的生产或其他经济社会的经营单位的组织结构体系，如机械行业，金融行业，服装行业等。 （4）企业是指利用企业拨款（企业对学校的拨款属于国家财政性教育经费）和国有资产举办学校的地方国有企业，如钢铁、石油等企业。 （5）民办是指利用非国家财政性经费举办学校的社会组织或个人。"</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6、级别（单一选项）：政府/行业/企业（集团）/公民个人/其他。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7、学校性质类别（单一选项）：01综合大学/02理工院校/03农业院校/04林业院校/05医药院校/06师范院校/07语文院校/ 08财经院校/09政法院校/10体育院校/11艺术院校/12民族院校。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8、性质（单一选项）：示范院校/骨干院校/其他。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9、级别（单一选项）：国家级/省市级。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10、立项部门是指示范性院校批准立项的国家或省级行政部门的名称。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11、第一轮评估结论（单一选项）：优/良/合格/不合格</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12、第二轮评论结论（单一选项）：通过/暂缓通过</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13、未接受评估是指未参加第一轮、第二轮评估的独立设置的高职院校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14、招生计划是指学校实际执行的招收2016级新生的计划</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15、“三校生”是指中等专科学校、中等职业学校和中等技术学校的应届毕业生。</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16、“3＋2”是指独立设置的高等职业院校“利用优质的中等职业教育资源进行五年制高职前三年的教育教学工作，但后两年高职教育阶段必须在高等学校举办”的教育形式。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五年制高职第4学年是指“前三年按照中等职业教育的管理办法进行管理，后两年纳入高等教育管理范畴”中后两年中的第一年；也即《高等教育学校（机构）统计报表》说明中的“五年制高职转入”。其与“3＋2”区别在于前3年是否在本校内就读，教学计划是否五年一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18、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19、对口招生是指面向中等职业学校毕业生对口升高职、以专业技能成绩为主要录取依据的一种招生方式。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20、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21、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22、中高职贯通招生是指面向初中应届毕业生的三二分段制和五年一贯制的学生在完成中等职业教育阶段培养任务后，通过相关考核或直接进入高等职业教育阶段学习的一种招生方式。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23、技能拔尖人才免试招生是指获得由教育部主办或联办的全国职业院校技能</w:t>
            </w:r>
            <w:r w:rsidRPr="00AC5F38">
              <w:rPr>
                <w:rFonts w:asciiTheme="minorEastAsia" w:hAnsiTheme="minorEastAsia" w:cs="Helvetica" w:hint="eastAsia"/>
                <w:color w:val="5F6468"/>
                <w:kern w:val="0"/>
                <w:sz w:val="28"/>
                <w:szCs w:val="28"/>
              </w:rPr>
              <w:lastRenderedPageBreak/>
              <w:t>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24、折合在校生数 = 普通本、专科（高职）生数+留学生数*3+预科生数+进修生数+成人脱产班学生数+夜大（业余）学生数*0.3+函授生数*0.1。</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25、全日制在校生数 = 普通本、专科（高职）生数+留学生数+预科生数+成人脱产班学生数+进修生数。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26、中职起点是指在校生其在进校前的学历层次为中等职业教育，包括中等专科学校、中等职业学校、中等技术学校的毕业生和同等学历者。</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27、培训是指在校学生和社会人员在学校内参加的各级各类培训。</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28、“人天”是指培训量的单位，其计算方法为：本校（本专业）参加培训的总人数乘以培训总天数，不足一天按照一天计算。</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29、特定群体培训是指高职院校承接行业企业委托的班组长、农民工、复转军人、女职工等人员的专项培训。</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30、小微企业是小型企业、微型企业、家庭作坊式企业、个体工商户的统称。小微企业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32、兼职：兼职是指教职工在本人专任职务（岗位）外，还兼任了其他职务（岗位），其所兼任的职务（岗位）称为“兼职”。</w:t>
            </w:r>
          </w:p>
        </w:tc>
      </w:tr>
      <w:tr w:rsidR="00086F22" w:rsidRPr="00AC5F38" w:rsidTr="00AC5F38">
        <w:trPr>
          <w:trHeight w:val="375"/>
        </w:trPr>
        <w:tc>
          <w:tcPr>
            <w:tcW w:w="5000" w:type="pct"/>
            <w:shd w:val="clear" w:color="auto" w:fill="auto"/>
            <w:vAlign w:val="center"/>
          </w:tcPr>
          <w:p w:rsidR="00086F22" w:rsidRPr="00AC5F38" w:rsidRDefault="00086F22" w:rsidP="00A0217E">
            <w:pPr>
              <w:spacing w:line="460" w:lineRule="exact"/>
              <w:jc w:val="left"/>
              <w:rPr>
                <w:rFonts w:asciiTheme="minorEastAsia" w:hAnsiTheme="minorEastAsia" w:cs="Helvetica"/>
                <w:color w:val="5F6468"/>
                <w:kern w:val="0"/>
                <w:sz w:val="28"/>
                <w:szCs w:val="28"/>
              </w:rPr>
            </w:pPr>
            <w:r w:rsidRPr="00AC5F38">
              <w:rPr>
                <w:rFonts w:asciiTheme="minorEastAsia" w:hAnsiTheme="minorEastAsia" w:hint="eastAsia"/>
                <w:b/>
                <w:sz w:val="28"/>
                <w:szCs w:val="28"/>
              </w:rPr>
              <w:t>二、院校领导数据采集项</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33、学历（单一选项）：博士研究生/硕士研究生/大学/专科/专科以下。</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34、科研成果是指省级及以上的获奖项目（包括行政性奖励）、获技术专利（技术发明）项目、公开出版著作与公开发表论文等。例如：获省级优秀教学成果奖（2项）、获技术专利（1项）、公开出版著作（1部）、公开发表论文（3篇）。</w:t>
            </w:r>
          </w:p>
        </w:tc>
      </w:tr>
      <w:tr w:rsidR="00DC7EE0" w:rsidRPr="00AC5F38" w:rsidTr="00AC5F38">
        <w:trPr>
          <w:trHeight w:val="375"/>
        </w:trPr>
        <w:tc>
          <w:tcPr>
            <w:tcW w:w="5000" w:type="pct"/>
            <w:shd w:val="clear" w:color="auto" w:fill="auto"/>
            <w:vAlign w:val="center"/>
            <w:hideMark/>
          </w:tcPr>
          <w:p w:rsidR="00086F22" w:rsidRPr="00AC5F38" w:rsidRDefault="00086F22"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三、</w:t>
            </w:r>
            <w:r w:rsidRPr="00AC5F38">
              <w:rPr>
                <w:rFonts w:asciiTheme="minorEastAsia" w:hAnsiTheme="minorEastAsia"/>
                <w:b/>
                <w:sz w:val="28"/>
                <w:szCs w:val="28"/>
              </w:rPr>
              <w:t>基本</w:t>
            </w:r>
            <w:r w:rsidRPr="00AC5F38">
              <w:rPr>
                <w:rFonts w:asciiTheme="minorEastAsia" w:hAnsiTheme="minorEastAsia" w:hint="eastAsia"/>
                <w:b/>
                <w:sz w:val="28"/>
                <w:szCs w:val="28"/>
              </w:rPr>
              <w:t>办学条件采集项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35、占地面积是指学校具有国家颁发的土地使用权证所占用的土地面积，不包括农场、林场的占地面积。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36、绿化用地面积是指学校占地面积中集中用于种植花草、树木以及天然林的土地面积。【高基521资产情况】</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37、总建筑面积是指教学科研及辅助用房+行政办公用房+生活用房+教工住宅+其他用房之和</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38、学校产权校舍建筑面积是指学校拥有产权，已交付使用的校舍建筑面积。不包括尚未竣工的在建工程或已竣工未交付使用校舍、租借用校舍、临时搭建棚舍的建筑面积。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39、当年新增校舍是指学校产权校舍建筑面积中当年新增。</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40、非学校产权校舍建筑面积是指学校独立使用或共同使用的不属于学校产权的校舍建筑面积。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41、教学科研及辅助用房包括教室、图书馆、实验室、实习场所、专用科研用房、体育馆、会堂等。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42、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43、专用科研用房是指科学研究、设计、开发、使用的用房，不同于用于公共教学的实验室</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44、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w:t>
            </w:r>
            <w:r w:rsidRPr="00AC5F38">
              <w:rPr>
                <w:rFonts w:asciiTheme="minorEastAsia" w:hAnsiTheme="minorEastAsia" w:cs="Helvetica" w:hint="eastAsia"/>
                <w:color w:val="5F6468"/>
                <w:kern w:val="0"/>
                <w:sz w:val="28"/>
                <w:szCs w:val="28"/>
              </w:rPr>
              <w:lastRenderedPageBreak/>
              <w:t>身房及器械库、淋浴、更衣室、卫生间等附属用房。单独建设的体育用房面积包括目前被占用作为非体育用房的建筑。</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45、会堂是指供集会或举行文化、学术会议的独立建筑。</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46、生活用房包括学生宿舍、学生食堂、生活福利及附属用房、教工宿舍（公寓）、教工食堂等。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47、学生宿舍（公寓）包括居室、盥洗室、厕所、公用活动室、管理人员办公室等。非学校产权的学生宿舍（公寓）只填报独立使用建筑面积。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48、学生食堂包括餐厅、厨房及附属用房（主副食加工间、主副食库、餐具库、冷库、配餐间、炊事员更衣室、淋浴室、休息室、厕所等）、食堂办公室等。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49、教工宿舍（公寓）是指学校产权的不出售给个人的用于周转的公寓、外籍专家楼、人才楼、院士楼等。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50、教工食堂包括居室、盥洗室、厕所、公用活动室、管理人员办公室等。非学校产权的学生宿舍（公寓）只填报独立使用建筑面积。</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51、生活福利及附属用房包括医务室（所、院）、公共浴室、食堂工人集体宿舍、汽车库（公车）、服务用房（小型超市、洗衣房等）、综合修理用房、总务仓库、锅炉房、水泵房、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52、教工住宅是指学校拥有全部产权或部分产权的教职工住宅。</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53、其他用房包括人防工程，地下停车场（库），商业用房，产业用房，对外招生的附中、附小、幼儿园，对外开放的医院，交流中心、接待中心，师范院校的培训中心等。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54、外文纸质专业期刊是指国外出版的外文纸质期刊。</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55、计算机数是指计入学校固定资产的个人台式、笔记本计算机和智能电视、平板电脑（Pad）的台数。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56、教学用计算机：即PC，包括台式机、笔记本及可联网的智能电视。</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57、平板电脑即PAD，指显示屏在7英寸以上智能PAD。</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58、教室是指学校里进行教学的房间。</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59、网络多媒体教室是指接入互联网或校园网、并可实现数字教育资源等多媒</w:t>
            </w:r>
            <w:r w:rsidRPr="00AC5F38">
              <w:rPr>
                <w:rFonts w:asciiTheme="minorEastAsia" w:hAnsiTheme="minorEastAsia" w:cs="Helvetica" w:hint="eastAsia"/>
                <w:color w:val="5F6468"/>
                <w:kern w:val="0"/>
                <w:sz w:val="28"/>
                <w:szCs w:val="28"/>
              </w:rPr>
              <w:lastRenderedPageBreak/>
              <w:t>体教学内容向全体学生展示功能的教室。可为专用教室，也可在普通教室中配置相关设备实现相关功能。</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60、校园网出口总带宽是指校园网对外出口带宽之和，包括电信出口、网通出口、教育网出口等。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61、网络信息点数是指由学校直接投资建设、拥有完全产权的网络端口数，不包括城市建设的公共无线接入点。单独统计无线接入点数，一个无线网络接入点（AP）计数为1个。</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62、管理信息系统数据总量是指学校所有日常管理工作中应用的管理信息系统数据库中存放的数据量。包括教学、科研、人事、学生、财务、设备、后勤服务等管理信息系统。在采集时，只包括学校管理信息系统数据库中的数据，不包括存储备份系统中的备份数据。</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63、电子邮件系统用户数是指学校开设的电子邮件系统中所有用户帐号数。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64、上网课程数是指按照教学大纲要求，教学过程通过学校的网络教学平台进行授课、答疑讨论、作业提交、课件下载等基本教学活动的课程门数。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65、没有机构代码为空。</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66、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67、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68、教学、科研仪器设备是指使用学校预算经费、科研经费、基建经费、校内部门自筹经费购买或接受捐赠的耐用时间在一年以上，单价1000元以上的教学、科研仪器设备，均应纳入仪器设备管理范围。</w:t>
            </w:r>
          </w:p>
        </w:tc>
      </w:tr>
      <w:tr w:rsidR="00DC7EE0" w:rsidRPr="00AC5F38" w:rsidTr="00AC5F38">
        <w:trPr>
          <w:trHeight w:val="375"/>
        </w:trPr>
        <w:tc>
          <w:tcPr>
            <w:tcW w:w="5000" w:type="pct"/>
            <w:shd w:val="clear" w:color="auto" w:fill="auto"/>
            <w:vAlign w:val="center"/>
            <w:hideMark/>
          </w:tcPr>
          <w:p w:rsidR="00086F22" w:rsidRPr="00AC5F38" w:rsidRDefault="00086F22"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四、实践教学条件采集项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69、支持部门（单一选项）：国家级/省级/地市级/其他。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70、设备值主要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71、社会准捐赠设备值泛指社会各方的捐赠，为学校所用，不为学校所有的称为"准捐赠"；实物资产折算为资金统计。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72、大型设备是指单价≥5万元的设备。</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73、学年使用频率＝∑（某课程使用该基地学生人数×周时数×学年内所开周数）。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74、专职管理人员，当其承担多个实验实训室管理时，以某个实验实训室为专职，其他为兼职。</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75、是否有住宿条件（单一选项）：是/否。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76、基地是否发放学生实习补贴（包括顶岗实习）（单一选项）：是/否。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77、级别（单一选项）：国家级/省级/地市级/校级。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78、部门（单一选项）：中央部委/省市部门/行业/企业/其他。</w:t>
            </w:r>
          </w:p>
          <w:p w:rsidR="00086F22" w:rsidRPr="00AC5F38" w:rsidRDefault="00086F22"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hint="eastAsia"/>
                <w:b/>
                <w:sz w:val="28"/>
                <w:szCs w:val="28"/>
              </w:rPr>
              <w:t>五、</w:t>
            </w:r>
            <w:r w:rsidR="005A2994" w:rsidRPr="00AC5F38">
              <w:rPr>
                <w:rFonts w:asciiTheme="minorEastAsia" w:hAnsiTheme="minorEastAsia" w:hint="eastAsia"/>
                <w:b/>
                <w:sz w:val="28"/>
                <w:szCs w:val="28"/>
              </w:rPr>
              <w:t>办学经费采集项</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79、办学经费的有关数据按自然年度采集，即本学年第一学期所在日历年度，如2013/2014学年度，办学经费统计年度为2013年。</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80、财政拨款是指学校通过各种财政渠道获得的经费收入，包括财政预算内、预算外、专项、经常性补贴等。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81、政府购买服务到款额是指学校承接政府购买服务项目的实际到账总收入，包括扶贫专项、社会人员培训、社区服务、技术交易、及其他各类政府购买的服务费用。</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82、技术服务到款额是指除政府购买服务项目以外，学校科研技术服务的实际到账总收入，包括纵向科研、横向技术服务、培训服务、技术交易等经费。</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83、日常教学经费包括实验实习费、教学仪器维修费、教学差旅费、资料讲义费、体育维持费和聘请兼职教师费等。</w:t>
            </w:r>
          </w:p>
          <w:p w:rsidR="005A2994" w:rsidRPr="00AC5F38" w:rsidRDefault="005A2994"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hint="eastAsia"/>
                <w:b/>
                <w:sz w:val="28"/>
                <w:szCs w:val="28"/>
              </w:rPr>
              <w:t>六、师资队伍采集项</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84、校内专任教师是指具有教师资格，专门从事教学工作的人员，可包括正式签约聘用的非在编的全职教师。</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85、学位（单一选项）：博士/硕士/学士。</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86、专业领域是指教师所从事的专业所归属的学科门类（单一选项）：哲学/经济学/法学/教育学/文学/历史学/理学/工学/农学/医学/管理学/艺术学。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87、专业特长是指教师在专业领域某一方面的优势和专长。</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88、专业技术职务是指教师获得的人事部门认定的职称，包括教师系列职称、工程系列职称、研究员系列职称等。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89、职业资格证书是指教师获得的劳动与社会保障部门、其他部委、行业、企业等颁发的各类职业资格证书。各类技能证书也在本栏填写。如果该教师具有两张及以上证书，选最高的填写。</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90、专业教师是指编制在专业系部并承担专业基础课和专业课的教师</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91、是否为骨干教师（单一选项）：是/否。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92、是否为双师素质教师（单一选项）：是/否。双师素质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93、教学名师（单一选项）：国家级/省部级/地市级/院校级/否。</w:t>
            </w:r>
          </w:p>
        </w:tc>
      </w:tr>
      <w:tr w:rsidR="00DC7EE0" w:rsidRPr="00AC5F38" w:rsidTr="00AC5F38">
        <w:trPr>
          <w:trHeight w:val="375"/>
        </w:trPr>
        <w:tc>
          <w:tcPr>
            <w:tcW w:w="5000" w:type="pct"/>
            <w:shd w:val="clear" w:color="auto" w:fill="auto"/>
            <w:vAlign w:val="center"/>
            <w:hideMark/>
          </w:tcPr>
          <w:p w:rsidR="005A2994" w:rsidRPr="00AC5F38" w:rsidRDefault="005A2994"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七、专业采集项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94、课程类型（单一选项）：A类（纯理论课）/B类（（理论＋实践）课）/ C类（纯实践课）。</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95、课程属性（单一选项）：公共课、专业基础课、专业课。</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96、授课任务（单一选项）：主讲/辅教。</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97、是否合班授课（单一选项）：是/否。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98、是否平行班（单一选项）：是/否。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99、教学工作量按各校有关教学工作量的规定计算。</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100、派出部门（单一选项）：国家/省部/地市/校。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101、挂职锻炼是指受学校或上级部门委派，以提高某一方面能力为主要目的，</w:t>
            </w:r>
            <w:r w:rsidRPr="00AC5F38">
              <w:rPr>
                <w:rFonts w:asciiTheme="minorEastAsia" w:hAnsiTheme="minorEastAsia" w:cs="Helvetica" w:hint="eastAsia"/>
                <w:color w:val="5F6468"/>
                <w:kern w:val="0"/>
                <w:sz w:val="28"/>
                <w:szCs w:val="28"/>
              </w:rPr>
              <w:lastRenderedPageBreak/>
              <w:t>脱产一段时间，到其他单位临时担任某一职务的情况。</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102、社会兼职是指教师在校外担任的职务（实职）。</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103、是否主持（单一选项）：是/否。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104、课题性质（单一选项）：教学改革/技术开发/其他。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105、课题分类是指所属的科学类型，单一选项：自然科学与技术/人文与社会科学。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107、课题级别（单一选项）国家级/省级/地市级/校级。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108、到款金额是指课题经费到款额由项目第一负责人采集，该课题其他人员的经费到款额为零</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109、完成人顺序（单一选项）：第一/第二/第三/第四/第五/以后。</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110、著作与论文分类是指课题所属的科学类型，单一选项：自然科学与技术/人文与社会科学。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111、作者顺序（单一选项）：独立/第一/第二/第三/第四/以后。</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112、校外兼职教师专指聘请来校授课的一线管理、技术人员和能工巧匠。</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113、签约情况是指教师是否与学校签订了有效工作协议。签约情况（单一选项）：有/无。</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114、校外兼课教师是指聘请来校兼课的教师，其所在工作单位是学校。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115、2015年是否招生（单一选项）：是/否.。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116、按该专业实际招生日期（年月）填写</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117、重点专业（单一选项）：国家级/省级/校级/无（其中国家级是指"国家示范性高等职业院校建设计划"中央财政支持的重点建设专业、教育部质量工程中的国家级特色专业；省级是指"省级示范性高等职业院校建设计划"省财政支持的重点建设专业以及各省组织的教学改革试点专业、品牌专业、特色专业等；校级由各校自行决定）。</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118、特色专业（单一选项）：国家级/省级/地市级/校级。特色专业是指教育部质量工程中的国家级特色专业、各省或地市组织的特色专业以及学校自行决</w:t>
            </w:r>
            <w:r w:rsidRPr="00AC5F38">
              <w:rPr>
                <w:rFonts w:asciiTheme="minorEastAsia" w:hAnsiTheme="minorEastAsia" w:cs="Helvetica" w:hint="eastAsia"/>
                <w:color w:val="5F6468"/>
                <w:kern w:val="0"/>
                <w:sz w:val="28"/>
                <w:szCs w:val="28"/>
              </w:rPr>
              <w:lastRenderedPageBreak/>
              <w:t>定的特色专业。</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119、是否上届毕业生:单一选项是/否。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120、教师性质（单一选项）：校内专任/校内兼课/校外兼职/校外兼课。</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121、代表性科研成果（最高）：是指个人获得的最高奖项科研成果或最能代表个人专业水平的成果。</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122、获奖等级（单一选项）：国家级/省级/地市级/校级。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123、合作情况（单一选项）：独立完成/合作完成。</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124、课程性质（单一选项）：必修课/专业选修课/公共选修课。</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125、是否专业核心课程（单一选项）：是/否。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126、精品课程（单一选项）：国家级/省部级/地市级/院校级。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127、使用教材版本日期（年）：是指教材最新版本的时间。</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128、教材性质（单一选项）：教育部规划教材/教育部精品教材/行业部委统编教材/校企合作开发教材/自编教材/讲义/其他。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129、教材类型（单一选项）：高职高专/本科及以上/中专/其他。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130、授课年级：2011级、2012级、2013级、2014级、2015级、其他（混合级）。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131、主要授课地点（单一选项）：普通教室/一体化教室/机房/多媒体教室/实践场所/校外实训基地/其他(语音室、体育馆等)/两个及以上场所 。</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132、课证融通课程是指课程内容与职业资格证书相互融合的课程。</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133、职业资格证书是指学生获得的劳动与社会保障部门、其他部委、行业、企业等颁发的各类职业资格证书。各类技能证书也在本栏填写。如果该学生具有两张及以上证书，选最高的填写。</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134、等级是指发证部门认可的资格证书；无等级是指不分等级的资格证书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135、鉴定地点（单一选项）：校内/校外。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136、社会技术培训是指该专业为社会提供的技术培训，其数量单位是社会人员接受技术培训的人天。</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137、顶岗实习对口率是指应届毕业生中符合顶岗实习环节教学目标要求实习的学生比例。</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138、保险险种名称（保险费出资方）需要输入：保险险种名称（保险费出资方），如有多个险种，用顿号分隔。比如人身意外险（学校）、人身伤害险（学</w:t>
            </w:r>
            <w:r w:rsidRPr="00AC5F38">
              <w:rPr>
                <w:rFonts w:asciiTheme="minorEastAsia" w:hAnsiTheme="minorEastAsia" w:cs="Helvetica" w:hint="eastAsia"/>
                <w:color w:val="5F6468"/>
                <w:kern w:val="0"/>
                <w:sz w:val="28"/>
                <w:szCs w:val="28"/>
              </w:rPr>
              <w:lastRenderedPageBreak/>
              <w:t>校）。保险费出资方是指学校/企业/个人/其他。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139、招生是指通过国家统一招生考试，按照国家招生计划实际招收入学的新生数，包括春、秋两季招收的学生，统计时期是2015年9月1日至2016年8月31日。</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140、本地市是指学校所在的地级市。</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141、本省市是指学校所在的省、自治区、直辖市，也即1.1名称中的“所在地区”。</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142、本区域是指学校所在的，由国家统一规划、命名的跨省市经济发展区域，如长三角经济区、珠三角经济区、环渤海经济区等。</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143、起薪线是指本专业应届就业毕业生就业当月的平均薪资。</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144、对口率是指应届毕业生中在符合本专业人才培养目标岗位就业的学生比例。</w:t>
            </w:r>
          </w:p>
        </w:tc>
      </w:tr>
      <w:tr w:rsidR="00DC7EE0" w:rsidRPr="00AC5F38" w:rsidTr="00AC5F38">
        <w:trPr>
          <w:trHeight w:val="375"/>
        </w:trPr>
        <w:tc>
          <w:tcPr>
            <w:tcW w:w="5000" w:type="pct"/>
            <w:shd w:val="clear" w:color="auto" w:fill="auto"/>
            <w:vAlign w:val="center"/>
            <w:hideMark/>
          </w:tcPr>
          <w:p w:rsidR="005A2994" w:rsidRPr="00AC5F38" w:rsidRDefault="001E7A5E"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八</w:t>
            </w:r>
            <w:r w:rsidR="005A2994" w:rsidRPr="00AC5F38">
              <w:rPr>
                <w:rFonts w:asciiTheme="minorEastAsia" w:hAnsiTheme="minorEastAsia" w:hint="eastAsia"/>
                <w:b/>
                <w:sz w:val="28"/>
                <w:szCs w:val="28"/>
              </w:rPr>
              <w:t>、</w:t>
            </w:r>
            <w:r w:rsidR="005A2994" w:rsidRPr="00AC5F38">
              <w:rPr>
                <w:rFonts w:asciiTheme="minorEastAsia" w:hAnsiTheme="minorEastAsia"/>
                <w:b/>
                <w:sz w:val="28"/>
                <w:szCs w:val="28"/>
              </w:rPr>
              <w:t>教学管理与教学研究</w:t>
            </w:r>
            <w:r w:rsidR="00FC1748" w:rsidRPr="00AC5F38">
              <w:rPr>
                <w:rFonts w:asciiTheme="minorEastAsia" w:hAnsiTheme="minorEastAsia" w:hint="eastAsia"/>
                <w:b/>
                <w:sz w:val="28"/>
                <w:szCs w:val="28"/>
              </w:rPr>
              <w:t>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145、教学与学生管理文件是指高职院校成立起至今正在运行的全部教学与学生管理文件。</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146、专职教学管理人员是指在教务处、系（部）等部门专职从事教学管理的人员。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147、是否在编（单一选项）：是/否。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148、专职学生管理人员是指在学生处、团委、系（部）等部门专职从事学生管理的人员。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149、来源（单一选项）：本校在职/本校退休/企业/行业主管部门/社会招聘/其他学校/其他。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150、专职招生就业指导人员是指在招生、就业部门专职从事招生、就业指导工作的人员。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151、专职督导人员是指在督导部门专职从事教学督导工作的人员。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152、在研课题是指在某课题的所有成员中，该教研人员在本校为第一负责人的课题。</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153、评教主体参与度是指参与评教的各类人员与同类人员所占的人数比例。</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154、社会参与是指校外有关人员参与评教情况，其总人数计算为：校外兼职教师（未经折算）、校外兼课教师（未经折算），以及专业建设指导委员会等</w:t>
            </w:r>
            <w:r w:rsidRPr="00AC5F38">
              <w:rPr>
                <w:rFonts w:asciiTheme="minorEastAsia" w:hAnsiTheme="minorEastAsia" w:cs="Helvetica" w:hint="eastAsia"/>
                <w:color w:val="5F6468"/>
                <w:kern w:val="0"/>
                <w:sz w:val="28"/>
                <w:szCs w:val="28"/>
              </w:rPr>
              <w:lastRenderedPageBreak/>
              <w:t>校企合作组织中的校外人员之和。</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155、项目种类（单一选项）：奖学金/助学金/助学贷款/勤工助学/困难补助/减免学杂费。</w:t>
            </w:r>
          </w:p>
        </w:tc>
      </w:tr>
      <w:tr w:rsidR="00DC7EE0" w:rsidRPr="00AC5F38" w:rsidTr="00AC5F38">
        <w:trPr>
          <w:trHeight w:val="375"/>
        </w:trPr>
        <w:tc>
          <w:tcPr>
            <w:tcW w:w="5000" w:type="pct"/>
            <w:shd w:val="clear" w:color="auto" w:fill="auto"/>
            <w:vAlign w:val="center"/>
            <w:hideMark/>
          </w:tcPr>
          <w:p w:rsidR="006C6190" w:rsidRPr="00AC5F38" w:rsidRDefault="006C6190"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九、社会评价采集项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156、捐赠性质（单一选项）：捐赠/准捐赠。</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157、项目类别（单一选项）：专业结构调整与专业认证/精品课程/教材建设/实践教学与人才培养模式改革创新/教学团队/教学名师奖/教学评估与教学状态基本数据公布/对口支援西部地区高等学校。</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158、级别（单一选项）：国家级/省部级。</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159、项目类别（单一选项）：技能大赛/科技文化作品/其他。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161、社团名称是指社团登记表上所填的全称。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162、获奖级别（单一选项）：国家级/省部级/地市级/院校级/其他。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163、毕业去向（单一选项）：就业/创业/专升本/留学/参军/正在求职/其他</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164、一般以年产量作为企业规模的标准，国家对不同行业的企业都制订了一个规模要求，达到规模要求的企业就称为规模以上企业。国家统计时，一般只对规模以上企业作出统计。规模以上工业企业是指年主营业务收入在2000万元及以上的工业企业。规模以上商业企业是指年商品销售额在2000万元及以上的批发业企业（单位）和年商品销售额在500万元及以上的零售业企业（单位）。</w:t>
            </w:r>
          </w:p>
        </w:tc>
      </w:tr>
      <w:tr w:rsidR="00DC7EE0" w:rsidRPr="00AC5F38" w:rsidTr="00AC5F38">
        <w:trPr>
          <w:trHeight w:val="375"/>
        </w:trPr>
        <w:tc>
          <w:tcPr>
            <w:tcW w:w="5000" w:type="pct"/>
            <w:shd w:val="clear" w:color="auto" w:fill="auto"/>
            <w:vAlign w:val="center"/>
            <w:hideMark/>
          </w:tcPr>
          <w:p w:rsidR="00577012" w:rsidRPr="00AC5F38" w:rsidRDefault="00577012" w:rsidP="00A0217E">
            <w:pPr>
              <w:widowControl/>
              <w:spacing w:line="460" w:lineRule="exact"/>
              <w:jc w:val="left"/>
              <w:rPr>
                <w:rFonts w:asciiTheme="minorEastAsia" w:hAnsiTheme="minorEastAsia"/>
                <w:b/>
                <w:sz w:val="28"/>
                <w:szCs w:val="28"/>
              </w:rPr>
            </w:pPr>
            <w:r w:rsidRPr="00AC5F38">
              <w:rPr>
                <w:rFonts w:asciiTheme="minorEastAsia" w:hAnsiTheme="minorEastAsia" w:hint="eastAsia"/>
                <w:b/>
                <w:sz w:val="28"/>
                <w:szCs w:val="28"/>
              </w:rPr>
              <w:t>十、学生信息采集项</w:t>
            </w:r>
          </w:p>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165、辍学原因（单一选项）：贫困（家庭经济困难）/学困（学习跟不上）/厌学（对学习失去兴趣）/厌教（对学校教学失去信心）/其他（上述四种原因之外的因素）。</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166、社团代码由国家社团管理部门给定，凡没有给定的则由学校自行编制。</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167、社团类别根据学校规定的类别填写。</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168、批准单位（部门）是指校外业务主管单位，或校内业务主管部门。</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lastRenderedPageBreak/>
              <w:t>169、注册单位是指某个学生社团在当地注册登记的单位名称。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170、是否设有学分（学时）（单一选项）：是/否。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171、是否有获奖项目（单一选项）：是/否。</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172、获得证书数是指本校人员参与红十字会组织的各类培训时所获得的证书总数，如：某个人获得不同类型证书两本，其获得证书数为2。</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173、获得证书数是指本校人员参与志愿者活动而接受各类培训时所获得的证书总数，如：某个人获得不同类型证书两本，其获得证书数为2。</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174、“常住户口所在地”出自《国务院关于进一步推进户籍制度改革的意见》（国发〔2014〕25号）文。常住户口所在地是指户籍登记地，一般用“省级+县（市）级”表示。本字段采集的是现常住户口所在地为农村的学生数，不包括原在农村，后变更为城市的学生。</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175、贫困地区是指经国务院认定的达到标准的国家级贫困县，共有县级行政区592个，民族自治区贫困县341个。其中集中连片分布或基本呈现集中连片分布的贫困县共计373个，可以分为乌蒙山区、横断山区、秦巴山区、六盘山及陇中南地区、武陵山区、吕梁山区、太行山区、大小兴安岭南麓、南疆地区、三江源地区、桂黔川滇毗邻地区、赣南地区、琼中地区共13个片区。本字段主要采集13个连片贫困县的学生数。</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176、国际学生是指根据《中华人民共和国国籍法》不具有中国国籍且在中国学校接受教育的外国留学生。</w:t>
            </w:r>
          </w:p>
        </w:tc>
      </w:tr>
      <w:tr w:rsidR="00DC7EE0" w:rsidRPr="00AC5F38" w:rsidTr="00AC5F38">
        <w:trPr>
          <w:trHeight w:val="375"/>
        </w:trPr>
        <w:tc>
          <w:tcPr>
            <w:tcW w:w="5000" w:type="pct"/>
            <w:shd w:val="clear" w:color="auto" w:fill="auto"/>
            <w:vAlign w:val="center"/>
            <w:hideMark/>
          </w:tcPr>
          <w:p w:rsidR="00DC7EE0" w:rsidRPr="00AC5F38" w:rsidRDefault="00DC7EE0" w:rsidP="00A0217E">
            <w:pPr>
              <w:widowControl/>
              <w:spacing w:line="460" w:lineRule="exact"/>
              <w:jc w:val="left"/>
              <w:rPr>
                <w:rFonts w:asciiTheme="minorEastAsia" w:hAnsiTheme="minorEastAsia" w:cs="Helvetica"/>
                <w:color w:val="5F6468"/>
                <w:kern w:val="0"/>
                <w:sz w:val="28"/>
                <w:szCs w:val="28"/>
              </w:rPr>
            </w:pPr>
            <w:r w:rsidRPr="00AC5F38">
              <w:rPr>
                <w:rFonts w:asciiTheme="minorEastAsia" w:hAnsiTheme="minorEastAsia" w:cs="Helvetica" w:hint="eastAsia"/>
                <w:color w:val="5F6468"/>
                <w:kern w:val="0"/>
                <w:sz w:val="28"/>
                <w:szCs w:val="28"/>
              </w:rPr>
              <w:t>177、退伍士兵是指中国人民解放军或中国人民武装警察部队的义务兵退出现役的人员。</w:t>
            </w:r>
          </w:p>
        </w:tc>
      </w:tr>
    </w:tbl>
    <w:p w:rsidR="00DC7EE0" w:rsidRPr="00AC5F38" w:rsidRDefault="00DC7EE0" w:rsidP="00A0217E">
      <w:pPr>
        <w:spacing w:line="460" w:lineRule="exact"/>
        <w:jc w:val="center"/>
        <w:rPr>
          <w:rFonts w:asciiTheme="minorEastAsia" w:hAnsiTheme="minorEastAsia"/>
          <w:sz w:val="28"/>
          <w:szCs w:val="28"/>
        </w:rPr>
      </w:pPr>
    </w:p>
    <w:sectPr w:rsidR="00DC7EE0" w:rsidRPr="00AC5F38" w:rsidSect="00DC7EE0">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82" w:rsidRDefault="00343082" w:rsidP="00DC7EE0">
      <w:r>
        <w:separator/>
      </w:r>
    </w:p>
  </w:endnote>
  <w:endnote w:type="continuationSeparator" w:id="0">
    <w:p w:rsidR="00343082" w:rsidRDefault="00343082" w:rsidP="00DC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82" w:rsidRDefault="00343082" w:rsidP="00DC7EE0">
      <w:r>
        <w:separator/>
      </w:r>
    </w:p>
  </w:footnote>
  <w:footnote w:type="continuationSeparator" w:id="0">
    <w:p w:rsidR="00343082" w:rsidRDefault="00343082" w:rsidP="00DC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D8"/>
    <w:rsid w:val="00086F22"/>
    <w:rsid w:val="000B1729"/>
    <w:rsid w:val="000F5EE2"/>
    <w:rsid w:val="00141296"/>
    <w:rsid w:val="001E7A5E"/>
    <w:rsid w:val="00343082"/>
    <w:rsid w:val="003518D8"/>
    <w:rsid w:val="003D6B7C"/>
    <w:rsid w:val="004C3FF8"/>
    <w:rsid w:val="004D2A62"/>
    <w:rsid w:val="00577012"/>
    <w:rsid w:val="005A2994"/>
    <w:rsid w:val="006C6190"/>
    <w:rsid w:val="009D7043"/>
    <w:rsid w:val="00A0217E"/>
    <w:rsid w:val="00AB1B62"/>
    <w:rsid w:val="00AC5F38"/>
    <w:rsid w:val="00C27D12"/>
    <w:rsid w:val="00C7260D"/>
    <w:rsid w:val="00DC7EE0"/>
    <w:rsid w:val="00E51E40"/>
    <w:rsid w:val="00E841EF"/>
    <w:rsid w:val="00FC1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EE0"/>
    <w:rPr>
      <w:sz w:val="18"/>
      <w:szCs w:val="18"/>
    </w:rPr>
  </w:style>
  <w:style w:type="paragraph" w:styleId="a4">
    <w:name w:val="footer"/>
    <w:basedOn w:val="a"/>
    <w:link w:val="Char0"/>
    <w:uiPriority w:val="99"/>
    <w:unhideWhenUsed/>
    <w:rsid w:val="00DC7EE0"/>
    <w:pPr>
      <w:tabs>
        <w:tab w:val="center" w:pos="4153"/>
        <w:tab w:val="right" w:pos="8306"/>
      </w:tabs>
      <w:snapToGrid w:val="0"/>
      <w:jc w:val="left"/>
    </w:pPr>
    <w:rPr>
      <w:sz w:val="18"/>
      <w:szCs w:val="18"/>
    </w:rPr>
  </w:style>
  <w:style w:type="character" w:customStyle="1" w:styleId="Char0">
    <w:name w:val="页脚 Char"/>
    <w:basedOn w:val="a0"/>
    <w:link w:val="a4"/>
    <w:uiPriority w:val="99"/>
    <w:rsid w:val="00DC7EE0"/>
    <w:rPr>
      <w:sz w:val="18"/>
      <w:szCs w:val="18"/>
    </w:rPr>
  </w:style>
  <w:style w:type="paragraph" w:styleId="a5">
    <w:name w:val="Balloon Text"/>
    <w:basedOn w:val="a"/>
    <w:link w:val="Char1"/>
    <w:uiPriority w:val="99"/>
    <w:semiHidden/>
    <w:unhideWhenUsed/>
    <w:rsid w:val="00DC7EE0"/>
    <w:rPr>
      <w:sz w:val="18"/>
      <w:szCs w:val="18"/>
    </w:rPr>
  </w:style>
  <w:style w:type="character" w:customStyle="1" w:styleId="Char1">
    <w:name w:val="批注框文本 Char"/>
    <w:basedOn w:val="a0"/>
    <w:link w:val="a5"/>
    <w:uiPriority w:val="99"/>
    <w:semiHidden/>
    <w:rsid w:val="00DC7E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EE0"/>
    <w:rPr>
      <w:sz w:val="18"/>
      <w:szCs w:val="18"/>
    </w:rPr>
  </w:style>
  <w:style w:type="paragraph" w:styleId="a4">
    <w:name w:val="footer"/>
    <w:basedOn w:val="a"/>
    <w:link w:val="Char0"/>
    <w:uiPriority w:val="99"/>
    <w:unhideWhenUsed/>
    <w:rsid w:val="00DC7EE0"/>
    <w:pPr>
      <w:tabs>
        <w:tab w:val="center" w:pos="4153"/>
        <w:tab w:val="right" w:pos="8306"/>
      </w:tabs>
      <w:snapToGrid w:val="0"/>
      <w:jc w:val="left"/>
    </w:pPr>
    <w:rPr>
      <w:sz w:val="18"/>
      <w:szCs w:val="18"/>
    </w:rPr>
  </w:style>
  <w:style w:type="character" w:customStyle="1" w:styleId="Char0">
    <w:name w:val="页脚 Char"/>
    <w:basedOn w:val="a0"/>
    <w:link w:val="a4"/>
    <w:uiPriority w:val="99"/>
    <w:rsid w:val="00DC7EE0"/>
    <w:rPr>
      <w:sz w:val="18"/>
      <w:szCs w:val="18"/>
    </w:rPr>
  </w:style>
  <w:style w:type="paragraph" w:styleId="a5">
    <w:name w:val="Balloon Text"/>
    <w:basedOn w:val="a"/>
    <w:link w:val="Char1"/>
    <w:uiPriority w:val="99"/>
    <w:semiHidden/>
    <w:unhideWhenUsed/>
    <w:rsid w:val="00DC7EE0"/>
    <w:rPr>
      <w:sz w:val="18"/>
      <w:szCs w:val="18"/>
    </w:rPr>
  </w:style>
  <w:style w:type="character" w:customStyle="1" w:styleId="Char1">
    <w:name w:val="批注框文本 Char"/>
    <w:basedOn w:val="a0"/>
    <w:link w:val="a5"/>
    <w:uiPriority w:val="99"/>
    <w:semiHidden/>
    <w:rsid w:val="00DC7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74160">
      <w:bodyDiv w:val="1"/>
      <w:marLeft w:val="0"/>
      <w:marRight w:val="0"/>
      <w:marTop w:val="0"/>
      <w:marBottom w:val="0"/>
      <w:divBdr>
        <w:top w:val="none" w:sz="0" w:space="0" w:color="auto"/>
        <w:left w:val="none" w:sz="0" w:space="0" w:color="auto"/>
        <w:bottom w:val="none" w:sz="0" w:space="0" w:color="auto"/>
        <w:right w:val="none" w:sz="0" w:space="0" w:color="auto"/>
      </w:divBdr>
      <w:divsChild>
        <w:div w:id="269439018">
          <w:marLeft w:val="0"/>
          <w:marRight w:val="0"/>
          <w:marTop w:val="0"/>
          <w:marBottom w:val="0"/>
          <w:divBdr>
            <w:top w:val="none" w:sz="0" w:space="0" w:color="auto"/>
            <w:left w:val="none" w:sz="0" w:space="0" w:color="auto"/>
            <w:bottom w:val="none" w:sz="0" w:space="0" w:color="auto"/>
            <w:right w:val="none" w:sz="0" w:space="0" w:color="auto"/>
          </w:divBdr>
          <w:divsChild>
            <w:div w:id="1197812873">
              <w:marLeft w:val="-225"/>
              <w:marRight w:val="-225"/>
              <w:marTop w:val="0"/>
              <w:marBottom w:val="0"/>
              <w:divBdr>
                <w:top w:val="none" w:sz="0" w:space="0" w:color="auto"/>
                <w:left w:val="none" w:sz="0" w:space="0" w:color="auto"/>
                <w:bottom w:val="none" w:sz="0" w:space="0" w:color="auto"/>
                <w:right w:val="none" w:sz="0" w:space="0" w:color="auto"/>
              </w:divBdr>
              <w:divsChild>
                <w:div w:id="1549948269">
                  <w:marLeft w:val="0"/>
                  <w:marRight w:val="0"/>
                  <w:marTop w:val="0"/>
                  <w:marBottom w:val="0"/>
                  <w:divBdr>
                    <w:top w:val="none" w:sz="0" w:space="0" w:color="auto"/>
                    <w:left w:val="none" w:sz="0" w:space="0" w:color="auto"/>
                    <w:bottom w:val="none" w:sz="0" w:space="0" w:color="auto"/>
                    <w:right w:val="none" w:sz="0" w:space="0" w:color="auto"/>
                  </w:divBdr>
                  <w:divsChild>
                    <w:div w:id="199633125">
                      <w:marLeft w:val="0"/>
                      <w:marRight w:val="0"/>
                      <w:marTop w:val="0"/>
                      <w:marBottom w:val="300"/>
                      <w:divBdr>
                        <w:top w:val="none" w:sz="0" w:space="0" w:color="auto"/>
                        <w:left w:val="none" w:sz="0" w:space="0" w:color="auto"/>
                        <w:bottom w:val="none" w:sz="0" w:space="0" w:color="auto"/>
                        <w:right w:val="none" w:sz="0" w:space="0" w:color="auto"/>
                      </w:divBdr>
                      <w:divsChild>
                        <w:div w:id="1663311791">
                          <w:marLeft w:val="0"/>
                          <w:marRight w:val="0"/>
                          <w:marTop w:val="0"/>
                          <w:marBottom w:val="0"/>
                          <w:divBdr>
                            <w:top w:val="none" w:sz="0" w:space="0" w:color="auto"/>
                            <w:left w:val="none" w:sz="0" w:space="0" w:color="auto"/>
                            <w:bottom w:val="none" w:sz="0" w:space="0" w:color="auto"/>
                            <w:right w:val="none" w:sz="0" w:space="0" w:color="auto"/>
                          </w:divBdr>
                          <w:divsChild>
                            <w:div w:id="10868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5365</Words>
  <Characters>5366</Characters>
  <Application>Microsoft Office Word</Application>
  <DocSecurity>0</DocSecurity>
  <Lines>536</Lines>
  <Paragraphs>510</Paragraphs>
  <ScaleCrop>false</ScaleCrop>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4</cp:revision>
  <cp:lastPrinted>2017-10-20T06:46:00Z</cp:lastPrinted>
  <dcterms:created xsi:type="dcterms:W3CDTF">2019-06-04T02:15:00Z</dcterms:created>
  <dcterms:modified xsi:type="dcterms:W3CDTF">2019-06-04T02:19:00Z</dcterms:modified>
</cp:coreProperties>
</file>